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1116" w14:textId="77777777" w:rsidR="00F43306" w:rsidRPr="002C25B9" w:rsidRDefault="00F43306" w:rsidP="002C25B9">
      <w:pPr>
        <w:tabs>
          <w:tab w:val="left" w:pos="6237"/>
          <w:tab w:val="left" w:leader="dot" w:pos="10651"/>
        </w:tabs>
        <w:spacing w:after="240" w:line="360" w:lineRule="auto"/>
        <w:rPr>
          <w:rFonts w:ascii="Arial" w:hAnsi="Arial" w:cs="Arial"/>
          <w:b/>
          <w:bCs/>
          <w:iCs/>
          <w:sz w:val="24"/>
          <w:szCs w:val="24"/>
        </w:rPr>
      </w:pPr>
      <w:r w:rsidRPr="002C25B9">
        <w:rPr>
          <w:rFonts w:ascii="Arial" w:hAnsi="Arial" w:cs="Arial"/>
          <w:b/>
          <w:bCs/>
          <w:iCs/>
          <w:noProof/>
          <w:sz w:val="24"/>
          <w:szCs w:val="24"/>
          <w:lang w:eastAsia="pl-PL"/>
        </w:rPr>
        <w:drawing>
          <wp:inline distT="0" distB="0" distL="0" distR="0" wp14:anchorId="5BE2461B" wp14:editId="12A84E8E">
            <wp:extent cx="5761355" cy="420370"/>
            <wp:effectExtent l="0" t="0" r="0" b="0"/>
            <wp:docPr id="3" name="Obraz 3" descr="Logotyp&#10;&#10;Pasek logotypów zawierających kolejno: logo Funduszy Europejskich z odniesieniem słownym do programu regionalnego, barwy Rzeczpospolitej Polskiej, logo Podkarpackiej przestrzeni otwartej, logo Unii Europejskiej z odniesieniem słownym d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p w14:paraId="498D3010" w14:textId="77777777" w:rsidR="00F43306" w:rsidRPr="002C25B9" w:rsidRDefault="00F43306" w:rsidP="002C25B9">
      <w:pPr>
        <w:tabs>
          <w:tab w:val="left" w:pos="6237"/>
          <w:tab w:val="left" w:leader="dot" w:pos="10651"/>
        </w:tabs>
        <w:spacing w:after="0" w:line="360" w:lineRule="auto"/>
        <w:rPr>
          <w:rFonts w:ascii="Arial" w:hAnsi="Arial" w:cs="Arial"/>
          <w:b/>
          <w:bCs/>
          <w:iCs/>
          <w:sz w:val="24"/>
          <w:szCs w:val="24"/>
        </w:rPr>
      </w:pPr>
      <w:r w:rsidRPr="002C25B9">
        <w:rPr>
          <w:rFonts w:ascii="Arial" w:hAnsi="Arial" w:cs="Arial"/>
          <w:b/>
          <w:bCs/>
          <w:iCs/>
          <w:sz w:val="24"/>
          <w:szCs w:val="24"/>
        </w:rPr>
        <w:tab/>
        <w:t>Załącznik nr 2</w:t>
      </w:r>
    </w:p>
    <w:p w14:paraId="4879C30F" w14:textId="77777777" w:rsidR="00F43306" w:rsidRPr="002C25B9" w:rsidRDefault="00F43306" w:rsidP="002C25B9">
      <w:pPr>
        <w:tabs>
          <w:tab w:val="left" w:pos="6237"/>
          <w:tab w:val="left" w:leader="dot" w:pos="10651"/>
        </w:tabs>
        <w:spacing w:after="360" w:line="360" w:lineRule="auto"/>
        <w:ind w:left="6237"/>
        <w:rPr>
          <w:rFonts w:ascii="Arial" w:hAnsi="Arial" w:cs="Arial"/>
          <w:b/>
          <w:bCs/>
          <w:iCs/>
          <w:sz w:val="24"/>
          <w:szCs w:val="24"/>
        </w:rPr>
      </w:pPr>
      <w:r w:rsidRPr="002C25B9">
        <w:rPr>
          <w:rFonts w:ascii="Arial" w:hAnsi="Arial" w:cs="Arial"/>
          <w:b/>
          <w:bCs/>
          <w:iCs/>
          <w:sz w:val="24"/>
          <w:szCs w:val="24"/>
        </w:rPr>
        <w:t xml:space="preserve">do Zaproszenia </w:t>
      </w:r>
      <w:r w:rsidRPr="002C25B9">
        <w:rPr>
          <w:rFonts w:ascii="Arial" w:hAnsi="Arial" w:cs="Arial"/>
          <w:b/>
          <w:bCs/>
          <w:iCs/>
          <w:sz w:val="24"/>
          <w:szCs w:val="24"/>
        </w:rPr>
        <w:br/>
        <w:t>do złożenia oferty</w:t>
      </w:r>
    </w:p>
    <w:p w14:paraId="023CE9D9" w14:textId="77777777" w:rsidR="00F43306" w:rsidRPr="002C25B9" w:rsidRDefault="00F43306" w:rsidP="002C25B9">
      <w:pPr>
        <w:pStyle w:val="Nagwek1"/>
        <w:rPr>
          <w:rFonts w:ascii="Arial" w:eastAsia="Times New Roman" w:hAnsi="Arial" w:cs="Arial"/>
          <w:b/>
          <w:bCs/>
          <w:color w:val="auto"/>
          <w:sz w:val="24"/>
          <w:szCs w:val="24"/>
          <w:lang w:eastAsia="pl-PL"/>
        </w:rPr>
      </w:pPr>
      <w:bookmarkStart w:id="0" w:name="_GoBack"/>
      <w:r w:rsidRPr="002C25B9">
        <w:rPr>
          <w:rFonts w:ascii="Arial" w:eastAsia="Times New Roman" w:hAnsi="Arial" w:cs="Arial"/>
          <w:b/>
          <w:bCs/>
          <w:color w:val="auto"/>
          <w:sz w:val="24"/>
          <w:szCs w:val="24"/>
          <w:lang w:eastAsia="pl-PL"/>
        </w:rPr>
        <w:t>Opis kryteriów, którymi Zamawiający będzie się kierował przy wyborze oferty, wraz z podaniem wag tych kryteriów i sposobu oceny ofert</w:t>
      </w:r>
      <w:bookmarkEnd w:id="0"/>
      <w:r w:rsidRPr="002C25B9">
        <w:rPr>
          <w:rFonts w:ascii="Arial" w:eastAsia="Times New Roman" w:hAnsi="Arial" w:cs="Arial"/>
          <w:b/>
          <w:bCs/>
          <w:color w:val="auto"/>
          <w:sz w:val="24"/>
          <w:szCs w:val="24"/>
          <w:lang w:eastAsia="pl-PL"/>
        </w:rPr>
        <w:t>:</w:t>
      </w:r>
    </w:p>
    <w:p w14:paraId="75E3E3AC" w14:textId="77777777" w:rsidR="00F43306" w:rsidRPr="002C25B9" w:rsidRDefault="00F43306" w:rsidP="002C25B9">
      <w:pPr>
        <w:widowControl w:val="0"/>
        <w:tabs>
          <w:tab w:val="left" w:pos="651"/>
        </w:tabs>
        <w:spacing w:before="240" w:after="0" w:line="360" w:lineRule="auto"/>
        <w:outlineLvl w:val="0"/>
        <w:rPr>
          <w:rFonts w:ascii="Arial" w:eastAsia="Calibri" w:hAnsi="Arial" w:cs="Arial"/>
          <w:bCs/>
          <w:sz w:val="24"/>
          <w:szCs w:val="24"/>
        </w:rPr>
      </w:pPr>
      <w:r w:rsidRPr="002C25B9">
        <w:rPr>
          <w:rFonts w:ascii="Arial" w:eastAsia="Calibri" w:hAnsi="Arial" w:cs="Arial"/>
          <w:bCs/>
          <w:sz w:val="24"/>
          <w:szCs w:val="24"/>
        </w:rPr>
        <w:t>Kryterium oceny ofert oparte jest na systemie punktowym. W niniejszym postępowaniu oferty będą oceniane na podstawie następujących kryteriów:</w:t>
      </w:r>
    </w:p>
    <w:p w14:paraId="42A24662" w14:textId="77777777" w:rsidR="00F43306" w:rsidRPr="002C25B9" w:rsidRDefault="00F43306" w:rsidP="002C25B9">
      <w:pPr>
        <w:tabs>
          <w:tab w:val="left" w:pos="1529"/>
        </w:tabs>
        <w:spacing w:after="0" w:line="360" w:lineRule="auto"/>
        <w:ind w:right="132"/>
        <w:rPr>
          <w:rFonts w:ascii="Arial" w:eastAsia="Times New Roman" w:hAnsi="Arial" w:cs="Arial"/>
          <w:b/>
          <w:color w:val="000000"/>
          <w:sz w:val="24"/>
          <w:szCs w:val="24"/>
          <w:lang w:eastAsia="pl-PL"/>
        </w:rPr>
      </w:pPr>
      <w:r w:rsidRPr="002C25B9">
        <w:rPr>
          <w:rFonts w:ascii="Arial" w:eastAsia="Times New Roman" w:hAnsi="Arial" w:cs="Arial"/>
          <w:b/>
          <w:color w:val="000000"/>
          <w:sz w:val="24"/>
          <w:szCs w:val="24"/>
          <w:lang w:eastAsia="pl-PL"/>
        </w:rPr>
        <w:t>Kryterium</w:t>
      </w:r>
      <w:r w:rsidRPr="002C25B9">
        <w:rPr>
          <w:rFonts w:ascii="Arial" w:eastAsia="Times New Roman" w:hAnsi="Arial" w:cs="Arial"/>
          <w:b/>
          <w:color w:val="000000"/>
          <w:spacing w:val="-2"/>
          <w:sz w:val="24"/>
          <w:szCs w:val="24"/>
          <w:lang w:eastAsia="pl-PL"/>
        </w:rPr>
        <w:t xml:space="preserve"> </w:t>
      </w:r>
      <w:r w:rsidRPr="002C25B9">
        <w:rPr>
          <w:rFonts w:ascii="Arial" w:eastAsia="Times New Roman" w:hAnsi="Arial" w:cs="Arial"/>
          <w:b/>
          <w:color w:val="000000"/>
          <w:sz w:val="24"/>
          <w:szCs w:val="24"/>
          <w:lang w:eastAsia="pl-PL"/>
        </w:rPr>
        <w:t>I:</w:t>
      </w:r>
      <w:r w:rsidRPr="002C25B9">
        <w:rPr>
          <w:rFonts w:ascii="Arial" w:eastAsia="Times New Roman" w:hAnsi="Arial" w:cs="Arial"/>
          <w:b/>
          <w:color w:val="000000"/>
          <w:sz w:val="24"/>
          <w:szCs w:val="24"/>
          <w:lang w:eastAsia="pl-PL"/>
        </w:rPr>
        <w:tab/>
        <w:t>Cena</w:t>
      </w:r>
      <w:r w:rsidRPr="002C25B9">
        <w:rPr>
          <w:rFonts w:ascii="Arial" w:eastAsia="Times New Roman" w:hAnsi="Arial" w:cs="Arial"/>
          <w:b/>
          <w:color w:val="000000"/>
          <w:spacing w:val="-2"/>
          <w:sz w:val="24"/>
          <w:szCs w:val="24"/>
          <w:lang w:eastAsia="pl-PL"/>
        </w:rPr>
        <w:t xml:space="preserve"> </w:t>
      </w:r>
      <w:r w:rsidRPr="002C25B9">
        <w:rPr>
          <w:rFonts w:ascii="Arial" w:eastAsia="Times New Roman" w:hAnsi="Arial" w:cs="Arial"/>
          <w:b/>
          <w:color w:val="000000"/>
          <w:sz w:val="24"/>
          <w:szCs w:val="24"/>
          <w:lang w:eastAsia="pl-PL"/>
        </w:rPr>
        <w:t>oferty -</w:t>
      </w:r>
      <w:r w:rsidRPr="002C25B9">
        <w:rPr>
          <w:rFonts w:ascii="Arial" w:eastAsia="Times New Roman" w:hAnsi="Arial" w:cs="Arial"/>
          <w:color w:val="000000"/>
          <w:sz w:val="24"/>
          <w:szCs w:val="24"/>
          <w:lang w:eastAsia="pl-PL"/>
        </w:rPr>
        <w:t xml:space="preserve"> </w:t>
      </w:r>
      <w:r w:rsidRPr="002C25B9">
        <w:rPr>
          <w:rFonts w:ascii="Arial" w:eastAsia="Times New Roman" w:hAnsi="Arial" w:cs="Arial"/>
          <w:b/>
          <w:color w:val="000000"/>
          <w:sz w:val="24"/>
          <w:szCs w:val="24"/>
          <w:lang w:eastAsia="pl-PL"/>
        </w:rPr>
        <w:t>znaczenie:</w:t>
      </w:r>
      <w:r w:rsidRPr="002C25B9">
        <w:rPr>
          <w:rFonts w:ascii="Arial" w:eastAsia="Times New Roman" w:hAnsi="Arial" w:cs="Arial"/>
          <w:b/>
          <w:color w:val="000000"/>
          <w:sz w:val="24"/>
          <w:szCs w:val="24"/>
          <w:lang w:eastAsia="pl-PL"/>
        </w:rPr>
        <w:tab/>
        <w:t>40%</w:t>
      </w:r>
    </w:p>
    <w:p w14:paraId="6672E29C" w14:textId="77777777" w:rsidR="00F43306" w:rsidRPr="002C25B9" w:rsidRDefault="00F43306" w:rsidP="002C25B9">
      <w:pPr>
        <w:spacing w:after="0" w:line="360" w:lineRule="auto"/>
        <w:ind w:right="132"/>
        <w:rPr>
          <w:rFonts w:ascii="Arial" w:eastAsia="Times New Roman" w:hAnsi="Arial" w:cs="Arial"/>
          <w:color w:val="000000"/>
          <w:sz w:val="24"/>
          <w:szCs w:val="24"/>
          <w:lang w:eastAsia="pl-PL"/>
        </w:rPr>
      </w:pPr>
      <w:r w:rsidRPr="002C25B9">
        <w:rPr>
          <w:rFonts w:ascii="Arial" w:eastAsia="Times New Roman" w:hAnsi="Arial" w:cs="Arial"/>
          <w:b/>
          <w:color w:val="000000"/>
          <w:sz w:val="24"/>
          <w:szCs w:val="24"/>
          <w:lang w:eastAsia="pl-PL"/>
        </w:rPr>
        <w:t>Kryterium II:   Podejście metodologiczne - znaczenie:</w:t>
      </w:r>
      <w:r w:rsidRPr="002C25B9">
        <w:rPr>
          <w:rFonts w:ascii="Arial" w:eastAsia="Times New Roman" w:hAnsi="Arial" w:cs="Arial"/>
          <w:b/>
          <w:color w:val="000000"/>
          <w:sz w:val="24"/>
          <w:szCs w:val="24"/>
          <w:lang w:eastAsia="pl-PL"/>
        </w:rPr>
        <w:tab/>
        <w:t>60%</w:t>
      </w:r>
    </w:p>
    <w:p w14:paraId="606C5FAC" w14:textId="77777777" w:rsidR="00F43306" w:rsidRPr="002C25B9" w:rsidRDefault="00F43306" w:rsidP="002C25B9">
      <w:pPr>
        <w:widowControl w:val="0"/>
        <w:numPr>
          <w:ilvl w:val="0"/>
          <w:numId w:val="1"/>
        </w:numPr>
        <w:tabs>
          <w:tab w:val="left" w:pos="397"/>
        </w:tabs>
        <w:spacing w:before="196" w:after="0" w:line="360" w:lineRule="auto"/>
        <w:rPr>
          <w:rFonts w:ascii="Arial" w:eastAsia="Times New Roman" w:hAnsi="Arial" w:cs="Arial"/>
          <w:sz w:val="24"/>
          <w:szCs w:val="24"/>
          <w:lang w:eastAsia="pl-PL"/>
        </w:rPr>
      </w:pPr>
      <w:r w:rsidRPr="002C25B9">
        <w:rPr>
          <w:rFonts w:ascii="Arial" w:eastAsia="Times New Roman" w:hAnsi="Arial" w:cs="Arial"/>
          <w:sz w:val="24"/>
          <w:szCs w:val="24"/>
          <w:lang w:eastAsia="pl-PL"/>
        </w:rPr>
        <w:t>Sposób oceny</w:t>
      </w:r>
      <w:r w:rsidRPr="002C25B9">
        <w:rPr>
          <w:rFonts w:ascii="Arial" w:eastAsia="Times New Roman" w:hAnsi="Arial" w:cs="Arial"/>
          <w:spacing w:val="-2"/>
          <w:sz w:val="24"/>
          <w:szCs w:val="24"/>
          <w:lang w:eastAsia="pl-PL"/>
        </w:rPr>
        <w:t xml:space="preserve"> </w:t>
      </w:r>
      <w:r w:rsidRPr="002C25B9">
        <w:rPr>
          <w:rFonts w:ascii="Arial" w:eastAsia="Times New Roman" w:hAnsi="Arial" w:cs="Arial"/>
          <w:sz w:val="24"/>
          <w:szCs w:val="24"/>
          <w:lang w:eastAsia="pl-PL"/>
        </w:rPr>
        <w:t>ofert:</w:t>
      </w:r>
    </w:p>
    <w:p w14:paraId="389F43FE" w14:textId="77777777" w:rsidR="00F43306" w:rsidRPr="002C25B9" w:rsidRDefault="00F43306" w:rsidP="002C25B9">
      <w:pPr>
        <w:widowControl w:val="0"/>
        <w:numPr>
          <w:ilvl w:val="1"/>
          <w:numId w:val="1"/>
        </w:numPr>
        <w:tabs>
          <w:tab w:val="left" w:pos="541"/>
        </w:tabs>
        <w:spacing w:before="194" w:after="0" w:line="360" w:lineRule="auto"/>
        <w:rPr>
          <w:rFonts w:ascii="Arial" w:eastAsia="Times New Roman" w:hAnsi="Arial" w:cs="Arial"/>
          <w:sz w:val="24"/>
          <w:szCs w:val="24"/>
          <w:lang w:eastAsia="pl-PL"/>
        </w:rPr>
      </w:pPr>
      <w:r w:rsidRPr="002C25B9">
        <w:rPr>
          <w:rFonts w:ascii="Arial" w:eastAsia="Times New Roman" w:hAnsi="Arial" w:cs="Arial"/>
          <w:sz w:val="24"/>
          <w:szCs w:val="24"/>
          <w:lang w:eastAsia="pl-PL"/>
        </w:rPr>
        <w:t>Poniższej ocenie podlegają jedynie oferty, które nie zostały</w:t>
      </w:r>
      <w:r w:rsidRPr="002C25B9">
        <w:rPr>
          <w:rFonts w:ascii="Arial" w:eastAsia="Times New Roman" w:hAnsi="Arial" w:cs="Arial"/>
          <w:spacing w:val="-31"/>
          <w:sz w:val="24"/>
          <w:szCs w:val="24"/>
          <w:lang w:eastAsia="pl-PL"/>
        </w:rPr>
        <w:t xml:space="preserve"> </w:t>
      </w:r>
      <w:r w:rsidRPr="002C25B9">
        <w:rPr>
          <w:rFonts w:ascii="Arial" w:eastAsia="Times New Roman" w:hAnsi="Arial" w:cs="Arial"/>
          <w:sz w:val="24"/>
          <w:szCs w:val="24"/>
          <w:lang w:eastAsia="pl-PL"/>
        </w:rPr>
        <w:t>odrzucone.</w:t>
      </w:r>
    </w:p>
    <w:p w14:paraId="51004070" w14:textId="77777777" w:rsidR="00F43306" w:rsidRPr="002C25B9" w:rsidRDefault="00F43306" w:rsidP="002C25B9">
      <w:pPr>
        <w:widowControl w:val="0"/>
        <w:numPr>
          <w:ilvl w:val="1"/>
          <w:numId w:val="1"/>
        </w:numPr>
        <w:tabs>
          <w:tab w:val="left" w:pos="541"/>
        </w:tabs>
        <w:spacing w:after="0" w:line="360" w:lineRule="auto"/>
        <w:rPr>
          <w:rFonts w:ascii="Arial" w:eastAsia="Times New Roman" w:hAnsi="Arial" w:cs="Arial"/>
          <w:sz w:val="24"/>
          <w:szCs w:val="24"/>
          <w:lang w:eastAsia="pl-PL"/>
        </w:rPr>
      </w:pPr>
      <w:r w:rsidRPr="002C25B9">
        <w:rPr>
          <w:rFonts w:ascii="Arial" w:eastAsia="Times New Roman" w:hAnsi="Arial" w:cs="Arial"/>
          <w:sz w:val="24"/>
          <w:szCs w:val="24"/>
          <w:lang w:eastAsia="pl-PL"/>
        </w:rPr>
        <w:t>Komisyjna ocena</w:t>
      </w:r>
      <w:r w:rsidRPr="002C25B9">
        <w:rPr>
          <w:rFonts w:ascii="Arial" w:eastAsia="Times New Roman" w:hAnsi="Arial" w:cs="Arial"/>
          <w:spacing w:val="-7"/>
          <w:sz w:val="24"/>
          <w:szCs w:val="24"/>
          <w:lang w:eastAsia="pl-PL"/>
        </w:rPr>
        <w:t xml:space="preserve"> </w:t>
      </w:r>
      <w:r w:rsidRPr="002C25B9">
        <w:rPr>
          <w:rFonts w:ascii="Arial" w:eastAsia="Times New Roman" w:hAnsi="Arial" w:cs="Arial"/>
          <w:sz w:val="24"/>
          <w:szCs w:val="24"/>
          <w:lang w:eastAsia="pl-PL"/>
        </w:rPr>
        <w:t>ofert:</w:t>
      </w:r>
    </w:p>
    <w:p w14:paraId="11B4E860" w14:textId="77777777" w:rsidR="00F43306" w:rsidRPr="002C25B9" w:rsidRDefault="00F43306" w:rsidP="002C25B9">
      <w:pPr>
        <w:widowControl w:val="0"/>
        <w:spacing w:before="9" w:after="0" w:line="360" w:lineRule="auto"/>
        <w:ind w:left="112" w:right="6753"/>
        <w:outlineLvl w:val="0"/>
        <w:rPr>
          <w:rFonts w:ascii="Arial" w:eastAsia="Calibri" w:hAnsi="Arial" w:cs="Arial"/>
          <w:b/>
          <w:bCs/>
          <w:sz w:val="24"/>
          <w:szCs w:val="24"/>
        </w:rPr>
      </w:pPr>
      <w:r w:rsidRPr="002C25B9">
        <w:rPr>
          <w:rFonts w:ascii="Arial" w:eastAsia="Calibri" w:hAnsi="Arial" w:cs="Arial"/>
          <w:b/>
          <w:bCs/>
          <w:sz w:val="24"/>
          <w:szCs w:val="24"/>
        </w:rPr>
        <w:t xml:space="preserve">Kryterium I: Cena oferty 40% </w:t>
      </w:r>
    </w:p>
    <w:p w14:paraId="64435CA0" w14:textId="77777777" w:rsidR="00F43306" w:rsidRPr="002C25B9" w:rsidRDefault="00F43306" w:rsidP="002C25B9">
      <w:pPr>
        <w:widowControl w:val="0"/>
        <w:numPr>
          <w:ilvl w:val="0"/>
          <w:numId w:val="2"/>
        </w:numPr>
        <w:spacing w:after="0" w:line="360" w:lineRule="auto"/>
        <w:ind w:right="132"/>
        <w:rPr>
          <w:rFonts w:ascii="Arial" w:eastAsia="Calibri" w:hAnsi="Arial" w:cs="Arial"/>
          <w:sz w:val="24"/>
          <w:szCs w:val="24"/>
        </w:rPr>
      </w:pPr>
      <w:r w:rsidRPr="002C25B9">
        <w:rPr>
          <w:rFonts w:ascii="Arial" w:eastAsia="Calibri" w:hAnsi="Arial" w:cs="Arial"/>
          <w:sz w:val="24"/>
          <w:szCs w:val="24"/>
        </w:rPr>
        <w:t>Komisja wspólnie dokona oceny poszczególnych ofert w Kryterium I – stosując poniższe zasady:</w:t>
      </w:r>
    </w:p>
    <w:p w14:paraId="07455758" w14:textId="77777777" w:rsidR="00F43306" w:rsidRPr="002C25B9" w:rsidRDefault="00F43306" w:rsidP="002C25B9">
      <w:pPr>
        <w:widowControl w:val="0"/>
        <w:spacing w:before="196" w:after="0" w:line="360" w:lineRule="auto"/>
        <w:ind w:left="112" w:right="132"/>
        <w:rPr>
          <w:rFonts w:ascii="Arial" w:eastAsia="Calibri" w:hAnsi="Arial" w:cs="Arial"/>
          <w:sz w:val="24"/>
          <w:szCs w:val="24"/>
        </w:rPr>
      </w:pPr>
      <w:r w:rsidRPr="002C25B9">
        <w:rPr>
          <w:rFonts w:ascii="Arial" w:eastAsia="Calibri" w:hAnsi="Arial" w:cs="Arial"/>
          <w:sz w:val="24"/>
          <w:szCs w:val="24"/>
        </w:rPr>
        <w:t>Oferta z najniższą ceną otrzyma 40,00 punktów, pozostałe oferty otrzymają ilość punktów wyliczoną według poniższej formuły:</w:t>
      </w:r>
    </w:p>
    <w:p w14:paraId="0A34900E" w14:textId="77777777" w:rsidR="00F43306" w:rsidRPr="002C25B9" w:rsidRDefault="00F43306" w:rsidP="002C25B9">
      <w:pPr>
        <w:spacing w:before="194" w:after="0" w:line="360" w:lineRule="auto"/>
        <w:ind w:left="112" w:right="132"/>
        <w:rPr>
          <w:rFonts w:ascii="Arial" w:eastAsia="Times New Roman" w:hAnsi="Arial" w:cs="Arial"/>
          <w:color w:val="000000"/>
          <w:sz w:val="24"/>
          <w:szCs w:val="24"/>
          <w:lang w:eastAsia="pl-PL"/>
        </w:rPr>
      </w:pPr>
      <w:proofErr w:type="spellStart"/>
      <w:r w:rsidRPr="002C25B9">
        <w:rPr>
          <w:rFonts w:ascii="Arial" w:eastAsia="Times New Roman" w:hAnsi="Arial" w:cs="Arial"/>
          <w:b/>
          <w:color w:val="000000"/>
          <w:sz w:val="24"/>
          <w:szCs w:val="24"/>
          <w:lang w:eastAsia="pl-PL"/>
        </w:rPr>
        <w:t>Xn</w:t>
      </w:r>
      <w:proofErr w:type="spellEnd"/>
      <w:r w:rsidRPr="002C25B9">
        <w:rPr>
          <w:rFonts w:ascii="Arial" w:eastAsia="Times New Roman" w:hAnsi="Arial" w:cs="Arial"/>
          <w:b/>
          <w:color w:val="000000"/>
          <w:sz w:val="24"/>
          <w:szCs w:val="24"/>
          <w:lang w:eastAsia="pl-PL"/>
        </w:rPr>
        <w:t xml:space="preserve"> = (</w:t>
      </w:r>
      <w:proofErr w:type="spellStart"/>
      <w:r w:rsidRPr="002C25B9">
        <w:rPr>
          <w:rFonts w:ascii="Arial" w:eastAsia="Times New Roman" w:hAnsi="Arial" w:cs="Arial"/>
          <w:b/>
          <w:color w:val="000000"/>
          <w:sz w:val="24"/>
          <w:szCs w:val="24"/>
          <w:lang w:eastAsia="pl-PL"/>
        </w:rPr>
        <w:t>Cmin</w:t>
      </w:r>
      <w:proofErr w:type="spellEnd"/>
      <w:r w:rsidRPr="002C25B9">
        <w:rPr>
          <w:rFonts w:ascii="Arial" w:eastAsia="Times New Roman" w:hAnsi="Arial" w:cs="Arial"/>
          <w:b/>
          <w:color w:val="000000"/>
          <w:sz w:val="24"/>
          <w:szCs w:val="24"/>
          <w:lang w:eastAsia="pl-PL"/>
        </w:rPr>
        <w:t xml:space="preserve"> / </w:t>
      </w:r>
      <w:proofErr w:type="spellStart"/>
      <w:r w:rsidRPr="002C25B9">
        <w:rPr>
          <w:rFonts w:ascii="Arial" w:eastAsia="Times New Roman" w:hAnsi="Arial" w:cs="Arial"/>
          <w:b/>
          <w:color w:val="000000"/>
          <w:sz w:val="24"/>
          <w:szCs w:val="24"/>
          <w:lang w:eastAsia="pl-PL"/>
        </w:rPr>
        <w:t>Cn</w:t>
      </w:r>
      <w:proofErr w:type="spellEnd"/>
      <w:r w:rsidRPr="002C25B9">
        <w:rPr>
          <w:rFonts w:ascii="Arial" w:eastAsia="Times New Roman" w:hAnsi="Arial" w:cs="Arial"/>
          <w:b/>
          <w:color w:val="000000"/>
          <w:sz w:val="24"/>
          <w:szCs w:val="24"/>
          <w:lang w:eastAsia="pl-PL"/>
        </w:rPr>
        <w:t>) x 40</w:t>
      </w:r>
      <w:r w:rsidRPr="002C25B9">
        <w:rPr>
          <w:rFonts w:ascii="Arial" w:eastAsia="Times New Roman" w:hAnsi="Arial" w:cs="Arial"/>
          <w:color w:val="000000"/>
          <w:sz w:val="24"/>
          <w:szCs w:val="24"/>
          <w:lang w:eastAsia="pl-PL"/>
        </w:rPr>
        <w:t>, gdzie:</w:t>
      </w:r>
    </w:p>
    <w:p w14:paraId="1D872EB2" w14:textId="77777777" w:rsidR="00F43306" w:rsidRPr="002C25B9" w:rsidRDefault="00F43306" w:rsidP="002C25B9">
      <w:pPr>
        <w:widowControl w:val="0"/>
        <w:spacing w:after="0" w:line="360" w:lineRule="auto"/>
        <w:ind w:left="112" w:right="132"/>
        <w:rPr>
          <w:rFonts w:ascii="Arial" w:eastAsia="Calibri" w:hAnsi="Arial" w:cs="Arial"/>
          <w:sz w:val="24"/>
          <w:szCs w:val="24"/>
        </w:rPr>
      </w:pPr>
      <w:proofErr w:type="spellStart"/>
      <w:r w:rsidRPr="002C25B9">
        <w:rPr>
          <w:rFonts w:ascii="Arial" w:eastAsia="Calibri" w:hAnsi="Arial" w:cs="Arial"/>
          <w:b/>
          <w:sz w:val="24"/>
          <w:szCs w:val="24"/>
        </w:rPr>
        <w:t>Xn</w:t>
      </w:r>
      <w:proofErr w:type="spellEnd"/>
      <w:r w:rsidRPr="002C25B9">
        <w:rPr>
          <w:rFonts w:ascii="Arial" w:eastAsia="Calibri" w:hAnsi="Arial" w:cs="Arial"/>
          <w:b/>
          <w:sz w:val="24"/>
          <w:szCs w:val="24"/>
        </w:rPr>
        <w:t xml:space="preserve"> </w:t>
      </w:r>
      <w:r w:rsidRPr="002C25B9">
        <w:rPr>
          <w:rFonts w:ascii="Arial" w:eastAsia="Calibri" w:hAnsi="Arial" w:cs="Arial"/>
          <w:sz w:val="24"/>
          <w:szCs w:val="24"/>
        </w:rPr>
        <w:t>– oznacza ilość punktów przyznanych ocenianej ofercie;</w:t>
      </w:r>
    </w:p>
    <w:p w14:paraId="661732AF" w14:textId="77777777" w:rsidR="00F43306" w:rsidRPr="002C25B9" w:rsidRDefault="00F43306" w:rsidP="002C25B9">
      <w:pPr>
        <w:widowControl w:val="0"/>
        <w:spacing w:after="0" w:line="360" w:lineRule="auto"/>
        <w:ind w:left="112" w:right="132"/>
        <w:rPr>
          <w:rFonts w:ascii="Arial" w:eastAsia="Calibri" w:hAnsi="Arial" w:cs="Arial"/>
          <w:sz w:val="24"/>
          <w:szCs w:val="24"/>
        </w:rPr>
      </w:pPr>
      <w:proofErr w:type="spellStart"/>
      <w:r w:rsidRPr="002C25B9">
        <w:rPr>
          <w:rFonts w:ascii="Arial" w:eastAsia="Calibri" w:hAnsi="Arial" w:cs="Arial"/>
          <w:b/>
          <w:sz w:val="24"/>
          <w:szCs w:val="24"/>
        </w:rPr>
        <w:t>Cmin</w:t>
      </w:r>
      <w:proofErr w:type="spellEnd"/>
      <w:r w:rsidRPr="002C25B9">
        <w:rPr>
          <w:rFonts w:ascii="Arial" w:eastAsia="Calibri" w:hAnsi="Arial" w:cs="Arial"/>
          <w:b/>
          <w:sz w:val="24"/>
          <w:szCs w:val="24"/>
        </w:rPr>
        <w:t xml:space="preserve"> </w:t>
      </w:r>
      <w:r w:rsidRPr="002C25B9">
        <w:rPr>
          <w:rFonts w:ascii="Arial" w:eastAsia="Calibri" w:hAnsi="Arial" w:cs="Arial"/>
          <w:sz w:val="24"/>
          <w:szCs w:val="24"/>
        </w:rPr>
        <w:t>– oznacza najniższą cenę oferty (spośród ofert podlegających ocenie);</w:t>
      </w:r>
    </w:p>
    <w:p w14:paraId="2300637B" w14:textId="77777777" w:rsidR="00F43306" w:rsidRPr="002C25B9" w:rsidRDefault="00F43306" w:rsidP="002C25B9">
      <w:pPr>
        <w:widowControl w:val="0"/>
        <w:spacing w:after="0" w:line="360" w:lineRule="auto"/>
        <w:ind w:left="112" w:right="132"/>
        <w:rPr>
          <w:rFonts w:ascii="Arial" w:eastAsia="Calibri" w:hAnsi="Arial" w:cs="Arial"/>
          <w:sz w:val="24"/>
          <w:szCs w:val="24"/>
        </w:rPr>
      </w:pPr>
      <w:proofErr w:type="spellStart"/>
      <w:r w:rsidRPr="002C25B9">
        <w:rPr>
          <w:rFonts w:ascii="Arial" w:eastAsia="Calibri" w:hAnsi="Arial" w:cs="Arial"/>
          <w:b/>
          <w:sz w:val="24"/>
          <w:szCs w:val="24"/>
        </w:rPr>
        <w:t>Cn</w:t>
      </w:r>
      <w:proofErr w:type="spellEnd"/>
      <w:r w:rsidRPr="002C25B9">
        <w:rPr>
          <w:rFonts w:ascii="Arial" w:eastAsia="Calibri" w:hAnsi="Arial" w:cs="Arial"/>
          <w:b/>
          <w:sz w:val="24"/>
          <w:szCs w:val="24"/>
        </w:rPr>
        <w:t xml:space="preserve"> </w:t>
      </w:r>
      <w:r w:rsidRPr="002C25B9">
        <w:rPr>
          <w:rFonts w:ascii="Arial" w:eastAsia="Calibri" w:hAnsi="Arial" w:cs="Arial"/>
          <w:sz w:val="24"/>
          <w:szCs w:val="24"/>
        </w:rPr>
        <w:t>– oznacza cenę ocenianej oferty;</w:t>
      </w:r>
    </w:p>
    <w:p w14:paraId="60F51B7B" w14:textId="77777777" w:rsidR="00F43306" w:rsidRPr="002C25B9" w:rsidRDefault="00F43306" w:rsidP="002C25B9">
      <w:pPr>
        <w:widowControl w:val="0"/>
        <w:spacing w:before="2" w:after="240" w:line="360" w:lineRule="auto"/>
        <w:ind w:left="113" w:right="130"/>
        <w:rPr>
          <w:rFonts w:ascii="Arial" w:eastAsia="Calibri" w:hAnsi="Arial" w:cs="Arial"/>
          <w:sz w:val="24"/>
          <w:szCs w:val="24"/>
        </w:rPr>
      </w:pPr>
      <w:r w:rsidRPr="002C25B9">
        <w:rPr>
          <w:rFonts w:ascii="Arial" w:hAnsi="Arial" w:cs="Arial"/>
          <w:noProof/>
          <w:sz w:val="24"/>
          <w:szCs w:val="24"/>
          <w:lang w:eastAsia="pl-PL"/>
        </w:rPr>
        <mc:AlternateContent>
          <mc:Choice Requires="wps">
            <w:drawing>
              <wp:inline distT="0" distB="0" distL="0" distR="0" wp14:anchorId="5DDA61C5" wp14:editId="4520E538">
                <wp:extent cx="6165850" cy="516255"/>
                <wp:effectExtent l="0" t="0" r="25400" b="17145"/>
                <wp:docPr id="2" name="Pole tekstowe 2" descr="Ceną braną pod uwagę przy ocenie ofert jest CENA BRUTTO OFERTY&#10;– cena za realizację całości zamówieni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162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D400F" w14:textId="77777777" w:rsidR="00F43306" w:rsidRPr="002C25B9" w:rsidRDefault="00F43306" w:rsidP="001100AE">
                            <w:pPr>
                              <w:pStyle w:val="Tekstpodstawowy"/>
                              <w:spacing w:after="0" w:line="360" w:lineRule="auto"/>
                              <w:ind w:right="66"/>
                              <w:jc w:val="center"/>
                              <w:rPr>
                                <w:rFonts w:ascii="Arial" w:hAnsi="Arial" w:cs="Arial"/>
                                <w:sz w:val="24"/>
                                <w:szCs w:val="24"/>
                              </w:rPr>
                            </w:pPr>
                            <w:r w:rsidRPr="002C25B9">
                              <w:rPr>
                                <w:rFonts w:ascii="Arial" w:hAnsi="Arial" w:cs="Arial"/>
                                <w:sz w:val="24"/>
                                <w:szCs w:val="24"/>
                              </w:rPr>
                              <w:t>Ceną braną pod uwagę przy ocenie ofert jest CENA BRUTTO OFERTY</w:t>
                            </w:r>
                          </w:p>
                          <w:p w14:paraId="2A6F2E22" w14:textId="77777777" w:rsidR="00F43306" w:rsidRPr="002C25B9" w:rsidRDefault="00F43306" w:rsidP="001100AE">
                            <w:pPr>
                              <w:pStyle w:val="Tekstpodstawowy"/>
                              <w:spacing w:after="0" w:line="360" w:lineRule="auto"/>
                              <w:ind w:left="1528" w:right="1528"/>
                              <w:jc w:val="center"/>
                              <w:rPr>
                                <w:rFonts w:ascii="Arial" w:hAnsi="Arial" w:cs="Arial"/>
                                <w:sz w:val="24"/>
                                <w:szCs w:val="24"/>
                              </w:rPr>
                            </w:pPr>
                            <w:r w:rsidRPr="002C25B9">
                              <w:rPr>
                                <w:rFonts w:ascii="Arial" w:hAnsi="Arial" w:cs="Arial"/>
                                <w:sz w:val="24"/>
                                <w:szCs w:val="24"/>
                              </w:rPr>
                              <w:t>– cena za realizację całości zamówienia.</w:t>
                            </w:r>
                          </w:p>
                        </w:txbxContent>
                      </wps:txbx>
                      <wps:bodyPr rot="0" vert="horz" wrap="square" lIns="0" tIns="0" rIns="0" bIns="0" anchor="t" anchorCtr="0" upright="1">
                        <a:noAutofit/>
                      </wps:bodyPr>
                    </wps:wsp>
                  </a:graphicData>
                </a:graphic>
              </wp:inline>
            </w:drawing>
          </mc:Choice>
          <mc:Fallback>
            <w:pict>
              <v:shapetype w14:anchorId="5DDA61C5" id="_x0000_t202" coordsize="21600,21600" o:spt="202" path="m,l,21600r21600,l21600,xe">
                <v:stroke joinstyle="miter"/>
                <v:path gradientshapeok="t" o:connecttype="rect"/>
              </v:shapetype>
              <v:shape id="Pole tekstowe 2" o:spid="_x0000_s1026" type="#_x0000_t202" alt="Ceną braną pod uwagę przy ocenie ofert jest CENA BRUTTO OFERTY&#10;– cena za realizację całości zamówienia.&#10;" style="width:485.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" filled="f" strokeweight=".48pt">
                <v:textbox inset="0,0,0,0">
                  <w:txbxContent>
                    <w:p w14:paraId="0E5D400F" w14:textId="77777777" w:rsidR="00F43306" w:rsidRPr="002C25B9" w:rsidRDefault="00F43306" w:rsidP="001100AE">
                      <w:pPr>
                        <w:pStyle w:val="Tekstpodstawowy"/>
                        <w:spacing w:after="0" w:line="360" w:lineRule="auto"/>
                        <w:ind w:right="66"/>
                        <w:jc w:val="center"/>
                        <w:rPr>
                          <w:rFonts w:ascii="Arial" w:hAnsi="Arial" w:cs="Arial"/>
                          <w:sz w:val="24"/>
                          <w:szCs w:val="24"/>
                        </w:rPr>
                      </w:pPr>
                      <w:r w:rsidRPr="002C25B9">
                        <w:rPr>
                          <w:rFonts w:ascii="Arial" w:hAnsi="Arial" w:cs="Arial"/>
                          <w:sz w:val="24"/>
                          <w:szCs w:val="24"/>
                        </w:rPr>
                        <w:t>Ceną braną pod uwagę przy ocenie ofert jest CENA BRUTTO OFERTY</w:t>
                      </w:r>
                    </w:p>
                    <w:p w14:paraId="2A6F2E22" w14:textId="77777777" w:rsidR="00F43306" w:rsidRPr="002C25B9" w:rsidRDefault="00F43306" w:rsidP="001100AE">
                      <w:pPr>
                        <w:pStyle w:val="Tekstpodstawowy"/>
                        <w:spacing w:after="0" w:line="360" w:lineRule="auto"/>
                        <w:ind w:left="1528" w:right="1528"/>
                        <w:jc w:val="center"/>
                        <w:rPr>
                          <w:rFonts w:ascii="Arial" w:hAnsi="Arial" w:cs="Arial"/>
                          <w:sz w:val="24"/>
                          <w:szCs w:val="24"/>
                        </w:rPr>
                      </w:pPr>
                      <w:r w:rsidRPr="002C25B9">
                        <w:rPr>
                          <w:rFonts w:ascii="Arial" w:hAnsi="Arial" w:cs="Arial"/>
                          <w:sz w:val="24"/>
                          <w:szCs w:val="24"/>
                        </w:rPr>
                        <w:t>– cena za realizację całości zamówienia.</w:t>
                      </w:r>
                    </w:p>
                  </w:txbxContent>
                </v:textbox>
                <w10:anchorlock/>
              </v:shape>
            </w:pict>
          </mc:Fallback>
        </mc:AlternateContent>
      </w:r>
      <w:r w:rsidRPr="002C25B9">
        <w:rPr>
          <w:rFonts w:ascii="Arial" w:eastAsia="Calibri" w:hAnsi="Arial" w:cs="Arial"/>
          <w:b/>
          <w:sz w:val="24"/>
          <w:szCs w:val="24"/>
        </w:rPr>
        <w:t xml:space="preserve">40 </w:t>
      </w:r>
      <w:r w:rsidRPr="002C25B9">
        <w:rPr>
          <w:rFonts w:ascii="Arial" w:eastAsia="Calibri" w:hAnsi="Arial" w:cs="Arial"/>
          <w:sz w:val="24"/>
          <w:szCs w:val="24"/>
        </w:rPr>
        <w:t>– oznacza wagę (znaczenie tego kryterium wyrażone w punktach).</w:t>
      </w:r>
    </w:p>
    <w:p w14:paraId="362C278F" w14:textId="77777777" w:rsidR="00F43306" w:rsidRPr="002C25B9" w:rsidRDefault="00F43306" w:rsidP="002C25B9">
      <w:pPr>
        <w:widowControl w:val="0"/>
        <w:spacing w:before="52" w:after="0" w:line="360" w:lineRule="auto"/>
        <w:ind w:left="112" w:right="132"/>
        <w:rPr>
          <w:rFonts w:ascii="Arial" w:eastAsia="Calibri" w:hAnsi="Arial" w:cs="Arial"/>
          <w:sz w:val="24"/>
          <w:szCs w:val="24"/>
        </w:rPr>
      </w:pPr>
      <w:r w:rsidRPr="002C25B9">
        <w:rPr>
          <w:rFonts w:ascii="Arial" w:eastAsia="Calibri" w:hAnsi="Arial" w:cs="Arial"/>
          <w:sz w:val="24"/>
          <w:szCs w:val="24"/>
        </w:rPr>
        <w:t>► Oferta w komisyjnej ocenie oferty w kryterium I może uzyskać maksymalnie 40,00 punktów.</w:t>
      </w:r>
    </w:p>
    <w:p w14:paraId="56F665AD" w14:textId="77777777" w:rsidR="00F43306" w:rsidRPr="002C25B9" w:rsidRDefault="00F43306" w:rsidP="002C25B9">
      <w:pPr>
        <w:widowControl w:val="0"/>
        <w:spacing w:before="30" w:after="0" w:line="360" w:lineRule="auto"/>
        <w:outlineLvl w:val="0"/>
        <w:rPr>
          <w:rFonts w:ascii="Arial" w:eastAsia="Calibri" w:hAnsi="Arial" w:cs="Arial"/>
          <w:b/>
          <w:bCs/>
          <w:sz w:val="24"/>
          <w:szCs w:val="24"/>
        </w:rPr>
      </w:pPr>
      <w:r w:rsidRPr="002C25B9">
        <w:rPr>
          <w:rFonts w:ascii="Arial" w:eastAsia="Calibri" w:hAnsi="Arial" w:cs="Arial"/>
          <w:b/>
          <w:bCs/>
          <w:sz w:val="24"/>
          <w:szCs w:val="24"/>
        </w:rPr>
        <w:lastRenderedPageBreak/>
        <w:t xml:space="preserve">Kryterium II: Podejście metodologiczne 60% </w:t>
      </w:r>
    </w:p>
    <w:p w14:paraId="45A777B0" w14:textId="77777777" w:rsidR="00F43306" w:rsidRPr="002C25B9" w:rsidRDefault="00F43306" w:rsidP="002C25B9">
      <w:pPr>
        <w:widowControl w:val="0"/>
        <w:spacing w:before="30" w:after="0" w:line="360" w:lineRule="auto"/>
        <w:ind w:left="112" w:right="5256"/>
        <w:outlineLvl w:val="0"/>
        <w:rPr>
          <w:rFonts w:ascii="Arial" w:eastAsia="Calibri" w:hAnsi="Arial" w:cs="Arial"/>
          <w:b/>
          <w:bCs/>
          <w:sz w:val="24"/>
          <w:szCs w:val="24"/>
        </w:rPr>
      </w:pPr>
      <w:r w:rsidRPr="002C25B9">
        <w:rPr>
          <w:rFonts w:ascii="Arial" w:eastAsia="Calibri" w:hAnsi="Arial" w:cs="Arial"/>
          <w:b/>
          <w:bCs/>
          <w:sz w:val="24"/>
          <w:szCs w:val="24"/>
        </w:rPr>
        <w:t>B1.</w:t>
      </w:r>
    </w:p>
    <w:p w14:paraId="44A76C9C" w14:textId="77777777" w:rsidR="00F43306" w:rsidRPr="002C25B9" w:rsidRDefault="00F43306" w:rsidP="002C25B9">
      <w:pPr>
        <w:widowControl w:val="0"/>
        <w:spacing w:after="240" w:line="360" w:lineRule="auto"/>
        <w:ind w:left="113" w:right="130"/>
        <w:rPr>
          <w:rFonts w:ascii="Arial" w:eastAsia="Calibri" w:hAnsi="Arial" w:cs="Arial"/>
          <w:sz w:val="24"/>
          <w:szCs w:val="24"/>
        </w:rPr>
      </w:pPr>
      <w:r w:rsidRPr="002C25B9">
        <w:rPr>
          <w:rFonts w:ascii="Arial" w:eastAsia="Calibri" w:hAnsi="Arial" w:cs="Arial"/>
          <w:sz w:val="24"/>
          <w:szCs w:val="24"/>
        </w:rPr>
        <w:t>Indywidualnie każdy członek komisji przetargowej dokona oceny poszczególnych ofert w Kryterium II – stosując poniższe zasady:</w:t>
      </w:r>
    </w:p>
    <w:p w14:paraId="65FE760F" w14:textId="0E350222" w:rsidR="00F43306" w:rsidRPr="002C25B9" w:rsidRDefault="00F43306" w:rsidP="002C25B9">
      <w:pPr>
        <w:widowControl w:val="0"/>
        <w:spacing w:after="0" w:line="360" w:lineRule="auto"/>
        <w:ind w:right="111"/>
        <w:rPr>
          <w:rFonts w:ascii="Arial" w:eastAsia="Calibri" w:hAnsi="Arial" w:cs="Arial"/>
          <w:sz w:val="24"/>
          <w:szCs w:val="24"/>
        </w:rPr>
      </w:pPr>
      <w:r w:rsidRPr="002C25B9">
        <w:rPr>
          <w:rFonts w:ascii="Arial" w:eastAsia="Calibri" w:hAnsi="Arial" w:cs="Arial"/>
          <w:sz w:val="24"/>
          <w:szCs w:val="24"/>
        </w:rPr>
        <w:t>Punkty w kryterium „Podejście metodologiczne” zostaną przyznane przez każdego członka komisji przetargowej dokonującego oceny poszczególnych ofert podlegających ocenie, w skali do 60 punktów. Ocena zostanie dokonana na podstawie „Szczegółowego opisu sposobu realizacji przedmiotu zamówienia” przedstawionego przez Wykonawcę.</w:t>
      </w:r>
    </w:p>
    <w:p w14:paraId="6E041209" w14:textId="77777777" w:rsidR="00F43306" w:rsidRPr="002C25B9" w:rsidRDefault="00F43306" w:rsidP="002C25B9">
      <w:pPr>
        <w:widowControl w:val="0"/>
        <w:spacing w:before="184" w:after="0" w:line="360" w:lineRule="auto"/>
        <w:rPr>
          <w:rFonts w:ascii="Arial" w:eastAsia="Calibri" w:hAnsi="Arial" w:cs="Arial"/>
          <w:sz w:val="24"/>
          <w:szCs w:val="24"/>
        </w:rPr>
      </w:pPr>
      <w:r w:rsidRPr="002C25B9">
        <w:rPr>
          <w:rFonts w:ascii="Arial" w:eastAsia="Calibri" w:hAnsi="Arial" w:cs="Arial"/>
          <w:sz w:val="24"/>
          <w:szCs w:val="24"/>
        </w:rPr>
        <w:t>W kryterium oceny „Podejście metodologiczne” pod uwagę będą brane następujące elementy:</w:t>
      </w:r>
    </w:p>
    <w:p w14:paraId="2D34D563" w14:textId="77777777" w:rsidR="00F43306" w:rsidRPr="002C25B9" w:rsidRDefault="00F43306" w:rsidP="002C25B9">
      <w:pPr>
        <w:widowControl w:val="0"/>
        <w:spacing w:before="196" w:after="0" w:line="360" w:lineRule="auto"/>
        <w:ind w:left="112"/>
        <w:outlineLvl w:val="0"/>
        <w:rPr>
          <w:rFonts w:ascii="Arial" w:eastAsia="Calibri" w:hAnsi="Arial" w:cs="Arial"/>
          <w:b/>
          <w:bCs/>
          <w:sz w:val="24"/>
          <w:szCs w:val="24"/>
        </w:rPr>
      </w:pPr>
      <w:r w:rsidRPr="002C25B9">
        <w:rPr>
          <w:rFonts w:ascii="Arial" w:eastAsia="Calibri" w:hAnsi="Arial" w:cs="Arial"/>
          <w:b/>
          <w:bCs/>
          <w:sz w:val="24"/>
          <w:szCs w:val="24"/>
        </w:rPr>
        <w:t>- Strukturalizacja problemów badawczych w kontekście realizacji celu głównego badania (łącznie do 27 pkt.):</w:t>
      </w:r>
    </w:p>
    <w:p w14:paraId="5EEB0304" w14:textId="229F8993" w:rsidR="00F43306" w:rsidRPr="002C25B9" w:rsidRDefault="00F43306" w:rsidP="002C25B9">
      <w:pPr>
        <w:widowControl w:val="0"/>
        <w:numPr>
          <w:ilvl w:val="0"/>
          <w:numId w:val="3"/>
        </w:numPr>
        <w:tabs>
          <w:tab w:val="left" w:pos="519"/>
        </w:tabs>
        <w:spacing w:before="194" w:after="0" w:line="360" w:lineRule="auto"/>
        <w:ind w:right="113"/>
        <w:rPr>
          <w:rFonts w:ascii="Arial" w:eastAsia="Times New Roman" w:hAnsi="Arial" w:cs="Arial"/>
          <w:b/>
          <w:sz w:val="24"/>
          <w:szCs w:val="24"/>
          <w:lang w:eastAsia="pl-PL"/>
        </w:rPr>
      </w:pPr>
      <w:r w:rsidRPr="002C25B9">
        <w:rPr>
          <w:rFonts w:ascii="Arial" w:eastAsia="Times New Roman" w:hAnsi="Arial" w:cs="Arial"/>
          <w:sz w:val="24"/>
          <w:szCs w:val="24"/>
          <w:lang w:eastAsia="pl-PL"/>
        </w:rPr>
        <w:t xml:space="preserve">spójność koncepcji badania oraz stopień uszczegółowienia problemów badawczych świadczący o zrozumieniu przedmiotu zamówienia, celów badania oraz wyników/ produktów, jakie zamawiający oczekuje otrzymać w wyniku realizacji zamówienia </w:t>
      </w:r>
      <w:r w:rsidRPr="002C25B9">
        <w:rPr>
          <w:rFonts w:ascii="Arial" w:eastAsia="Times New Roman" w:hAnsi="Arial" w:cs="Arial"/>
          <w:b/>
          <w:sz w:val="24"/>
          <w:szCs w:val="24"/>
          <w:lang w:eastAsia="pl-PL"/>
        </w:rPr>
        <w:t>(od 1 do 21</w:t>
      </w:r>
      <w:r w:rsidRPr="002C25B9">
        <w:rPr>
          <w:rFonts w:ascii="Arial" w:eastAsia="Times New Roman" w:hAnsi="Arial" w:cs="Arial"/>
          <w:b/>
          <w:spacing w:val="-8"/>
          <w:sz w:val="24"/>
          <w:szCs w:val="24"/>
          <w:lang w:eastAsia="pl-PL"/>
        </w:rPr>
        <w:t xml:space="preserve"> </w:t>
      </w:r>
      <w:r w:rsidRPr="002C25B9">
        <w:rPr>
          <w:rFonts w:ascii="Arial" w:eastAsia="Times New Roman" w:hAnsi="Arial" w:cs="Arial"/>
          <w:b/>
          <w:sz w:val="24"/>
          <w:szCs w:val="24"/>
          <w:lang w:eastAsia="pl-PL"/>
        </w:rPr>
        <w:t>pkt.)</w:t>
      </w:r>
    </w:p>
    <w:p w14:paraId="78DF984D" w14:textId="77777777" w:rsidR="00F43306" w:rsidRPr="002C25B9" w:rsidRDefault="00F43306" w:rsidP="002C25B9">
      <w:pPr>
        <w:widowControl w:val="0"/>
        <w:spacing w:before="196" w:after="0" w:line="360" w:lineRule="auto"/>
        <w:rPr>
          <w:rFonts w:ascii="Arial" w:eastAsia="Calibri" w:hAnsi="Arial" w:cs="Arial"/>
          <w:sz w:val="24"/>
          <w:szCs w:val="24"/>
        </w:rPr>
      </w:pPr>
      <w:r w:rsidRPr="002C25B9">
        <w:rPr>
          <w:rFonts w:ascii="Arial" w:eastAsia="Calibri" w:hAnsi="Arial" w:cs="Arial"/>
          <w:spacing w:val="-60"/>
          <w:sz w:val="24"/>
          <w:szCs w:val="24"/>
          <w:u w:val="single"/>
        </w:rPr>
        <w:t xml:space="preserve"> </w:t>
      </w:r>
      <w:r w:rsidRPr="002C25B9">
        <w:rPr>
          <w:rFonts w:ascii="Arial" w:eastAsia="Calibri" w:hAnsi="Arial" w:cs="Arial"/>
          <w:sz w:val="24"/>
          <w:szCs w:val="24"/>
          <w:u w:val="single"/>
        </w:rPr>
        <w:t>Sposób oceny:</w:t>
      </w:r>
    </w:p>
    <w:p w14:paraId="34E2B8BC" w14:textId="5D6DA138" w:rsidR="00F43306" w:rsidRPr="002C25B9" w:rsidRDefault="00F43306" w:rsidP="002C25B9">
      <w:pPr>
        <w:autoSpaceDE w:val="0"/>
        <w:autoSpaceDN w:val="0"/>
        <w:adjustRightInd w:val="0"/>
        <w:spacing w:line="360" w:lineRule="auto"/>
        <w:rPr>
          <w:rFonts w:ascii="Arial" w:hAnsi="Arial" w:cs="Arial"/>
          <w:color w:val="000000"/>
          <w:sz w:val="24"/>
          <w:szCs w:val="24"/>
        </w:rPr>
      </w:pPr>
      <w:r w:rsidRPr="002C25B9">
        <w:rPr>
          <w:rFonts w:ascii="Arial" w:eastAsia="Calibri" w:hAnsi="Arial" w:cs="Arial"/>
          <w:b/>
          <w:sz w:val="24"/>
          <w:szCs w:val="24"/>
        </w:rPr>
        <w:t xml:space="preserve">1 pkt. </w:t>
      </w:r>
      <w:r w:rsidRPr="002C25B9">
        <w:rPr>
          <w:rFonts w:ascii="Arial" w:eastAsia="Calibri" w:hAnsi="Arial" w:cs="Arial"/>
          <w:sz w:val="24"/>
          <w:szCs w:val="24"/>
        </w:rPr>
        <w:t xml:space="preserve">– </w:t>
      </w:r>
      <w:r w:rsidRPr="002C25B9">
        <w:rPr>
          <w:rFonts w:ascii="Arial" w:hAnsi="Arial" w:cs="Arial"/>
          <w:color w:val="000000"/>
          <w:sz w:val="24"/>
          <w:szCs w:val="24"/>
        </w:rPr>
        <w:t xml:space="preserve">niedostateczna spójność koncepcji badania i niedostateczne uszczegółowienie problemów badawczych zdefiniowanych przez zamawiającego </w:t>
      </w:r>
      <w:r w:rsidR="002C25B9">
        <w:rPr>
          <w:rFonts w:ascii="Arial" w:hAnsi="Arial" w:cs="Arial"/>
          <w:color w:val="000000"/>
          <w:sz w:val="24"/>
          <w:szCs w:val="24"/>
        </w:rPr>
        <w:br/>
      </w:r>
      <w:r w:rsidRPr="002C25B9">
        <w:rPr>
          <w:rFonts w:ascii="Arial" w:hAnsi="Arial" w:cs="Arial"/>
          <w:color w:val="000000"/>
          <w:sz w:val="24"/>
          <w:szCs w:val="24"/>
        </w:rPr>
        <w:t xml:space="preserve">w SOPZ świadczące o niezrozumieniu przedmiotu zamówienia, celów badania oraz wyników/ produktów, jakie zamawiający oczekuje otrzymać w wyniku realizacji zamówienia. </w:t>
      </w:r>
    </w:p>
    <w:p w14:paraId="78D5DA63" w14:textId="51CED2DC" w:rsidR="00F43306" w:rsidRPr="002C25B9" w:rsidRDefault="00F43306" w:rsidP="002C25B9">
      <w:pPr>
        <w:autoSpaceDE w:val="0"/>
        <w:autoSpaceDN w:val="0"/>
        <w:adjustRightInd w:val="0"/>
        <w:spacing w:line="360" w:lineRule="auto"/>
        <w:rPr>
          <w:rFonts w:ascii="Arial" w:hAnsi="Arial" w:cs="Arial"/>
          <w:color w:val="000000"/>
          <w:sz w:val="24"/>
          <w:szCs w:val="24"/>
        </w:rPr>
      </w:pPr>
      <w:r w:rsidRPr="002C25B9">
        <w:rPr>
          <w:rFonts w:ascii="Arial" w:eastAsia="Calibri" w:hAnsi="Arial" w:cs="Arial"/>
          <w:b/>
          <w:sz w:val="24"/>
          <w:szCs w:val="24"/>
        </w:rPr>
        <w:t xml:space="preserve">7 pkt. </w:t>
      </w:r>
      <w:r w:rsidRPr="002C25B9">
        <w:rPr>
          <w:rFonts w:ascii="Arial" w:eastAsia="Calibri" w:hAnsi="Arial" w:cs="Arial"/>
          <w:sz w:val="24"/>
          <w:szCs w:val="24"/>
        </w:rPr>
        <w:t xml:space="preserve">– </w:t>
      </w:r>
      <w:r w:rsidRPr="002C25B9">
        <w:rPr>
          <w:rFonts w:ascii="Arial" w:hAnsi="Arial" w:cs="Arial"/>
          <w:color w:val="000000"/>
          <w:sz w:val="24"/>
          <w:szCs w:val="24"/>
        </w:rPr>
        <w:t xml:space="preserve">dostateczna spójność koncepcji badania i uszczegółowienia problemów badawczych zdefiniowanych przez zamawiającego w SOPZ świadczące </w:t>
      </w:r>
      <w:r w:rsidR="002C25B9">
        <w:rPr>
          <w:rFonts w:ascii="Arial" w:hAnsi="Arial" w:cs="Arial"/>
          <w:color w:val="000000"/>
          <w:sz w:val="24"/>
          <w:szCs w:val="24"/>
        </w:rPr>
        <w:br/>
      </w:r>
      <w:r w:rsidRPr="002C25B9">
        <w:rPr>
          <w:rFonts w:ascii="Arial" w:hAnsi="Arial" w:cs="Arial"/>
          <w:color w:val="000000"/>
          <w:sz w:val="24"/>
          <w:szCs w:val="24"/>
        </w:rPr>
        <w:t xml:space="preserve">o wystarczającym zrozumieniu przedmiotu zamówienia, celów badania oraz wyników/ produktów, jakie zamawiający oczekuje otrzymać w wyniku realizacji zamówienia. </w:t>
      </w:r>
    </w:p>
    <w:p w14:paraId="3F27FCDA" w14:textId="77777777" w:rsidR="00F43306" w:rsidRPr="002C25B9" w:rsidRDefault="00F43306" w:rsidP="002C25B9">
      <w:pPr>
        <w:widowControl w:val="0"/>
        <w:spacing w:line="360" w:lineRule="auto"/>
        <w:ind w:right="116"/>
        <w:rPr>
          <w:rFonts w:ascii="Arial" w:eastAsia="Calibri" w:hAnsi="Arial" w:cs="Arial"/>
          <w:sz w:val="24"/>
          <w:szCs w:val="24"/>
        </w:rPr>
      </w:pPr>
      <w:r w:rsidRPr="002C25B9">
        <w:rPr>
          <w:rFonts w:ascii="Arial" w:eastAsia="Calibri" w:hAnsi="Arial" w:cs="Arial"/>
          <w:b/>
          <w:sz w:val="24"/>
          <w:szCs w:val="24"/>
        </w:rPr>
        <w:t xml:space="preserve">14 pkt. </w:t>
      </w:r>
      <w:r w:rsidRPr="002C25B9">
        <w:rPr>
          <w:rFonts w:ascii="Arial" w:eastAsia="Calibri" w:hAnsi="Arial" w:cs="Arial"/>
          <w:sz w:val="24"/>
          <w:szCs w:val="24"/>
        </w:rPr>
        <w:t xml:space="preserve">– dobra </w:t>
      </w:r>
      <w:r w:rsidRPr="002C25B9">
        <w:rPr>
          <w:rFonts w:ascii="Arial" w:hAnsi="Arial" w:cs="Arial"/>
          <w:color w:val="000000"/>
          <w:sz w:val="24"/>
          <w:szCs w:val="24"/>
        </w:rPr>
        <w:t xml:space="preserve">spójność koncepcji badania i uszczegółowienia problemów badawczych zdefiniowanych przez zamawiającego w SOPZ świadczące o dobrym </w:t>
      </w:r>
      <w:r w:rsidRPr="002C25B9">
        <w:rPr>
          <w:rFonts w:ascii="Arial" w:hAnsi="Arial" w:cs="Arial"/>
          <w:color w:val="000000"/>
          <w:sz w:val="24"/>
          <w:szCs w:val="24"/>
        </w:rPr>
        <w:lastRenderedPageBreak/>
        <w:t>zrozumieniu przedmiotu zamówienia, celów badania oraz wyników/ produktów, jakie zamawiający oczekuje otrzymać w wyniku realizacji zamówienia.</w:t>
      </w:r>
    </w:p>
    <w:p w14:paraId="7C1C1ED1" w14:textId="067C22E2" w:rsidR="00F43306" w:rsidRPr="002C25B9" w:rsidRDefault="00F43306" w:rsidP="002C25B9">
      <w:pPr>
        <w:widowControl w:val="0"/>
        <w:spacing w:after="240" w:line="360" w:lineRule="auto"/>
        <w:ind w:right="113"/>
        <w:rPr>
          <w:rFonts w:ascii="Arial" w:eastAsia="Calibri" w:hAnsi="Arial" w:cs="Arial"/>
          <w:sz w:val="24"/>
          <w:szCs w:val="24"/>
        </w:rPr>
      </w:pPr>
      <w:r w:rsidRPr="002C25B9">
        <w:rPr>
          <w:rFonts w:ascii="Arial" w:eastAsia="Calibri" w:hAnsi="Arial" w:cs="Arial"/>
          <w:b/>
          <w:bCs/>
          <w:sz w:val="24"/>
          <w:szCs w:val="24"/>
        </w:rPr>
        <w:t>21 pkt.</w:t>
      </w:r>
      <w:r w:rsidRPr="002C25B9">
        <w:rPr>
          <w:rFonts w:ascii="Arial" w:eastAsia="Calibri" w:hAnsi="Arial" w:cs="Arial"/>
          <w:sz w:val="24"/>
          <w:szCs w:val="24"/>
        </w:rPr>
        <w:t xml:space="preserve"> – bardzo dobra </w:t>
      </w:r>
      <w:r w:rsidRPr="002C25B9">
        <w:rPr>
          <w:rFonts w:ascii="Arial" w:hAnsi="Arial" w:cs="Arial"/>
          <w:color w:val="000000"/>
          <w:sz w:val="24"/>
          <w:szCs w:val="24"/>
        </w:rPr>
        <w:t xml:space="preserve">spójność koncepcji badania i uszczegółowienia problemów badawczych zdefiniowanych przez zamawiającego w SOPZ świadczące </w:t>
      </w:r>
      <w:r w:rsidR="002C25B9">
        <w:rPr>
          <w:rFonts w:ascii="Arial" w:hAnsi="Arial" w:cs="Arial"/>
          <w:color w:val="000000"/>
          <w:sz w:val="24"/>
          <w:szCs w:val="24"/>
        </w:rPr>
        <w:br/>
      </w:r>
      <w:r w:rsidRPr="002C25B9">
        <w:rPr>
          <w:rFonts w:ascii="Arial" w:hAnsi="Arial" w:cs="Arial"/>
          <w:color w:val="000000"/>
          <w:sz w:val="24"/>
          <w:szCs w:val="24"/>
        </w:rPr>
        <w:t>o optymalnym zrozumieniu przedmiotu zamówienia, celów badania oraz wyników/ produktów, jakie zamawiający oczekuje otrzymać w wyniku realizacji zamówienia.</w:t>
      </w:r>
    </w:p>
    <w:p w14:paraId="5DD74025" w14:textId="77777777" w:rsidR="00F43306" w:rsidRPr="002C25B9" w:rsidRDefault="00F43306" w:rsidP="002C25B9">
      <w:pPr>
        <w:widowControl w:val="0"/>
        <w:spacing w:after="240" w:line="360" w:lineRule="auto"/>
        <w:ind w:right="113"/>
        <w:rPr>
          <w:rFonts w:ascii="Arial" w:hAnsi="Arial" w:cs="Arial"/>
          <w:b/>
          <w:color w:val="000000"/>
          <w:sz w:val="24"/>
          <w:szCs w:val="24"/>
        </w:rPr>
      </w:pPr>
      <w:r w:rsidRPr="002C25B9">
        <w:rPr>
          <w:rFonts w:ascii="Arial" w:hAnsi="Arial" w:cs="Arial"/>
          <w:b/>
          <w:color w:val="000000"/>
          <w:sz w:val="24"/>
          <w:szCs w:val="24"/>
        </w:rPr>
        <w:t>b)</w:t>
      </w:r>
      <w:r w:rsidRPr="002C25B9">
        <w:rPr>
          <w:rFonts w:ascii="Arial" w:hAnsi="Arial" w:cs="Arial"/>
          <w:color w:val="000000"/>
          <w:sz w:val="24"/>
          <w:szCs w:val="24"/>
        </w:rPr>
        <w:t xml:space="preserve"> zaproponowanie dodatkowych pytań badawczych wykraczających poza katalog pytań sformułowanych w SOPZ </w:t>
      </w:r>
      <w:r w:rsidRPr="002C25B9">
        <w:rPr>
          <w:rFonts w:ascii="Arial" w:hAnsi="Arial" w:cs="Arial"/>
          <w:b/>
          <w:color w:val="000000"/>
          <w:sz w:val="24"/>
          <w:szCs w:val="24"/>
        </w:rPr>
        <w:t>(od 0 do 6 pkt.)</w:t>
      </w:r>
    </w:p>
    <w:p w14:paraId="25C4ADF9" w14:textId="77777777" w:rsidR="00F43306" w:rsidRPr="002C25B9" w:rsidRDefault="00F43306" w:rsidP="002C25B9">
      <w:pPr>
        <w:autoSpaceDE w:val="0"/>
        <w:autoSpaceDN w:val="0"/>
        <w:adjustRightInd w:val="0"/>
        <w:spacing w:line="360" w:lineRule="auto"/>
        <w:rPr>
          <w:rFonts w:ascii="Arial" w:hAnsi="Arial" w:cs="Arial"/>
          <w:color w:val="000000"/>
          <w:sz w:val="24"/>
          <w:szCs w:val="24"/>
          <w:u w:val="single"/>
        </w:rPr>
      </w:pPr>
      <w:r w:rsidRPr="002C25B9">
        <w:rPr>
          <w:rFonts w:ascii="Arial" w:hAnsi="Arial" w:cs="Arial"/>
          <w:color w:val="000000"/>
          <w:sz w:val="24"/>
          <w:szCs w:val="24"/>
          <w:u w:val="single"/>
        </w:rPr>
        <w:t xml:space="preserve">Sposób oceny: </w:t>
      </w:r>
    </w:p>
    <w:p w14:paraId="0552FDD5" w14:textId="77777777" w:rsidR="00F43306" w:rsidRPr="002C25B9" w:rsidRDefault="00F43306" w:rsidP="002C25B9">
      <w:pPr>
        <w:autoSpaceDE w:val="0"/>
        <w:autoSpaceDN w:val="0"/>
        <w:adjustRightInd w:val="0"/>
        <w:spacing w:line="360" w:lineRule="auto"/>
        <w:rPr>
          <w:rFonts w:ascii="Arial" w:hAnsi="Arial" w:cs="Arial"/>
          <w:color w:val="000000"/>
          <w:sz w:val="24"/>
          <w:szCs w:val="24"/>
        </w:rPr>
      </w:pPr>
      <w:r w:rsidRPr="002C25B9">
        <w:rPr>
          <w:rFonts w:ascii="Arial" w:hAnsi="Arial" w:cs="Arial"/>
          <w:color w:val="000000"/>
          <w:sz w:val="24"/>
          <w:szCs w:val="24"/>
        </w:rPr>
        <w:t xml:space="preserve">Członek komisji dokonujący oceny przyzna po trzy punkty za każde pytanie pogłębiające lub wprowadzające nowe zagadnienia będące przedmiotem badania, które będą adekwatne do celów badania będącego przedmiotem zamówienia oraz istotne z punktu widzenia użyteczności wyników. </w:t>
      </w:r>
    </w:p>
    <w:p w14:paraId="5BE075B8" w14:textId="2952DD0B" w:rsidR="00F43306" w:rsidRPr="002C25B9" w:rsidRDefault="00F43306" w:rsidP="002C25B9">
      <w:pPr>
        <w:autoSpaceDE w:val="0"/>
        <w:autoSpaceDN w:val="0"/>
        <w:adjustRightInd w:val="0"/>
        <w:spacing w:line="360" w:lineRule="auto"/>
        <w:rPr>
          <w:rFonts w:ascii="Arial" w:hAnsi="Arial" w:cs="Arial"/>
          <w:color w:val="000000"/>
          <w:sz w:val="24"/>
          <w:szCs w:val="24"/>
        </w:rPr>
      </w:pPr>
      <w:r w:rsidRPr="002C25B9">
        <w:rPr>
          <w:rFonts w:ascii="Arial" w:hAnsi="Arial" w:cs="Arial"/>
          <w:color w:val="000000"/>
          <w:sz w:val="24"/>
          <w:szCs w:val="24"/>
        </w:rPr>
        <w:t xml:space="preserve">Ocenie podlegały będą tylko pytania, do których przedstawione zostało uzasadnienie, w jaki sposób dane pytanie będzie służyło realizacji celów badania. </w:t>
      </w:r>
      <w:r w:rsidR="00614224">
        <w:rPr>
          <w:rFonts w:ascii="Arial" w:hAnsi="Arial" w:cs="Arial"/>
          <w:color w:val="000000"/>
          <w:sz w:val="24"/>
          <w:szCs w:val="24"/>
        </w:rPr>
        <w:br/>
      </w:r>
      <w:r w:rsidRPr="002C25B9">
        <w:rPr>
          <w:rFonts w:ascii="Arial" w:hAnsi="Arial" w:cs="Arial"/>
          <w:color w:val="000000"/>
          <w:sz w:val="24"/>
          <w:szCs w:val="24"/>
        </w:rPr>
        <w:t xml:space="preserve">W przypadku, kiedy ocenie nie będzie podlegało żadne pytanie lub wszystkie zaproponowane pytania ocenione zostaną jako nieużyteczne, oferta otrzyma </w:t>
      </w:r>
      <w:r w:rsidR="00614224">
        <w:rPr>
          <w:rFonts w:ascii="Arial" w:hAnsi="Arial" w:cs="Arial"/>
          <w:color w:val="000000"/>
          <w:sz w:val="24"/>
          <w:szCs w:val="24"/>
        </w:rPr>
        <w:br/>
      </w:r>
      <w:r w:rsidRPr="002C25B9">
        <w:rPr>
          <w:rFonts w:ascii="Arial" w:hAnsi="Arial" w:cs="Arial"/>
          <w:color w:val="000000"/>
          <w:sz w:val="24"/>
          <w:szCs w:val="24"/>
        </w:rPr>
        <w:t xml:space="preserve">w </w:t>
      </w:r>
      <w:proofErr w:type="spellStart"/>
      <w:r w:rsidRPr="002C25B9">
        <w:rPr>
          <w:rFonts w:ascii="Arial" w:hAnsi="Arial" w:cs="Arial"/>
          <w:color w:val="000000"/>
          <w:sz w:val="24"/>
          <w:szCs w:val="24"/>
        </w:rPr>
        <w:t>podkryterium</w:t>
      </w:r>
      <w:proofErr w:type="spellEnd"/>
      <w:r w:rsidRPr="002C25B9">
        <w:rPr>
          <w:rFonts w:ascii="Arial" w:hAnsi="Arial" w:cs="Arial"/>
          <w:color w:val="000000"/>
          <w:sz w:val="24"/>
          <w:szCs w:val="24"/>
        </w:rPr>
        <w:t xml:space="preserve"> 0 pkt. </w:t>
      </w:r>
    </w:p>
    <w:p w14:paraId="4D110D87" w14:textId="77777777" w:rsidR="00F43306" w:rsidRPr="002C25B9" w:rsidRDefault="00F43306" w:rsidP="002C25B9">
      <w:pPr>
        <w:widowControl w:val="0"/>
        <w:spacing w:after="0" w:line="360" w:lineRule="auto"/>
        <w:ind w:right="113"/>
        <w:outlineLvl w:val="0"/>
        <w:rPr>
          <w:rFonts w:ascii="Arial" w:eastAsia="Calibri" w:hAnsi="Arial" w:cs="Arial"/>
          <w:b/>
          <w:bCs/>
          <w:sz w:val="24"/>
          <w:szCs w:val="24"/>
        </w:rPr>
      </w:pPr>
      <w:r w:rsidRPr="002C25B9">
        <w:rPr>
          <w:rFonts w:ascii="Arial" w:eastAsia="Calibri" w:hAnsi="Arial" w:cs="Arial"/>
          <w:b/>
          <w:bCs/>
          <w:sz w:val="24"/>
          <w:szCs w:val="24"/>
        </w:rPr>
        <w:t xml:space="preserve">- Implementacja w szczegółowym opisie sposobu realizacji przedmiotu zamówienia minimum metodologicznego </w:t>
      </w:r>
      <w:r w:rsidRPr="002C25B9">
        <w:rPr>
          <w:rFonts w:ascii="Arial" w:hAnsi="Arial" w:cs="Arial"/>
          <w:b/>
          <w:color w:val="000000"/>
          <w:sz w:val="24"/>
          <w:szCs w:val="24"/>
        </w:rPr>
        <w:t xml:space="preserve">oraz uzupełnienie o dodatkowe metody i narzędzia badawcze wraz z uzasadnieniem ich zastosowania </w:t>
      </w:r>
      <w:r w:rsidRPr="002C25B9">
        <w:rPr>
          <w:rFonts w:ascii="Arial" w:eastAsia="Calibri" w:hAnsi="Arial" w:cs="Arial"/>
          <w:b/>
          <w:bCs/>
          <w:sz w:val="24"/>
          <w:szCs w:val="24"/>
        </w:rPr>
        <w:t>(łącznie do 27 pkt.)</w:t>
      </w:r>
    </w:p>
    <w:p w14:paraId="2240CD49" w14:textId="6AF6B401" w:rsidR="00F43306" w:rsidRPr="002C25B9" w:rsidRDefault="00F43306" w:rsidP="002C25B9">
      <w:pPr>
        <w:widowControl w:val="0"/>
        <w:numPr>
          <w:ilvl w:val="0"/>
          <w:numId w:val="4"/>
        </w:numPr>
        <w:tabs>
          <w:tab w:val="left" w:pos="399"/>
        </w:tabs>
        <w:spacing w:before="194" w:after="0" w:line="360" w:lineRule="auto"/>
        <w:ind w:right="111"/>
        <w:rPr>
          <w:rFonts w:ascii="Arial" w:eastAsia="Times New Roman" w:hAnsi="Arial" w:cs="Arial"/>
          <w:sz w:val="24"/>
          <w:szCs w:val="24"/>
          <w:lang w:eastAsia="pl-PL"/>
        </w:rPr>
      </w:pPr>
      <w:r w:rsidRPr="002C25B9">
        <w:rPr>
          <w:rFonts w:ascii="Arial" w:eastAsia="Times New Roman" w:hAnsi="Arial" w:cs="Arial"/>
          <w:sz w:val="24"/>
          <w:szCs w:val="24"/>
          <w:lang w:eastAsia="pl-PL"/>
        </w:rPr>
        <w:t xml:space="preserve">przedstawienie uszczegółowienia w zakresie zastosowania metodologii badawczej określonej w pkt. IV SOPZ Metodologia i sposób realizacji badania ewaluacyjnego, tzn. sposobu realizacji metody/techniki oraz sposobu doboru próby badawczej i jej struktury wraz z uzasadnieniem przyjętych założeń do poszczególnych metod/technik badawczych określonych w ww. pkt. SOPZ. Zastosowanie minimum metodologicznego wskazanego w SOPZ oceniane będzie pod kątem możliwości pełnej realizacji celu głównego badania oraz uzyskania w sposób wyczerpujący </w:t>
      </w:r>
      <w:r w:rsidR="00614224">
        <w:rPr>
          <w:rFonts w:ascii="Arial" w:eastAsia="Times New Roman" w:hAnsi="Arial" w:cs="Arial"/>
          <w:sz w:val="24"/>
          <w:szCs w:val="24"/>
          <w:lang w:eastAsia="pl-PL"/>
        </w:rPr>
        <w:br/>
      </w:r>
      <w:r w:rsidRPr="002C25B9">
        <w:rPr>
          <w:rFonts w:ascii="Arial" w:eastAsia="Times New Roman" w:hAnsi="Arial" w:cs="Arial"/>
          <w:sz w:val="24"/>
          <w:szCs w:val="24"/>
          <w:lang w:eastAsia="pl-PL"/>
        </w:rPr>
        <w:t xml:space="preserve">i wiarygodny odpowiedzi na postawione pytania badawcze </w:t>
      </w:r>
      <w:r w:rsidRPr="002C25B9">
        <w:rPr>
          <w:rFonts w:ascii="Arial" w:eastAsia="Times New Roman" w:hAnsi="Arial" w:cs="Arial"/>
          <w:b/>
          <w:sz w:val="24"/>
          <w:szCs w:val="24"/>
          <w:lang w:eastAsia="pl-PL"/>
        </w:rPr>
        <w:t>(od 1 do 21</w:t>
      </w:r>
      <w:r w:rsidRPr="002C25B9">
        <w:rPr>
          <w:rFonts w:ascii="Arial" w:eastAsia="Times New Roman" w:hAnsi="Arial" w:cs="Arial"/>
          <w:b/>
          <w:spacing w:val="-8"/>
          <w:sz w:val="24"/>
          <w:szCs w:val="24"/>
          <w:lang w:eastAsia="pl-PL"/>
        </w:rPr>
        <w:t xml:space="preserve"> </w:t>
      </w:r>
      <w:r w:rsidRPr="002C25B9">
        <w:rPr>
          <w:rFonts w:ascii="Arial" w:eastAsia="Times New Roman" w:hAnsi="Arial" w:cs="Arial"/>
          <w:b/>
          <w:sz w:val="24"/>
          <w:szCs w:val="24"/>
          <w:lang w:eastAsia="pl-PL"/>
        </w:rPr>
        <w:t>pkt.)</w:t>
      </w:r>
    </w:p>
    <w:p w14:paraId="2B1029CF" w14:textId="77777777" w:rsidR="00F43306" w:rsidRPr="002C25B9" w:rsidRDefault="00F43306" w:rsidP="002C25B9">
      <w:pPr>
        <w:widowControl w:val="0"/>
        <w:tabs>
          <w:tab w:val="left" w:pos="399"/>
        </w:tabs>
        <w:spacing w:before="194" w:after="0" w:line="360" w:lineRule="auto"/>
        <w:ind w:right="111"/>
        <w:rPr>
          <w:rFonts w:ascii="Arial" w:eastAsia="Times New Roman" w:hAnsi="Arial" w:cs="Arial"/>
          <w:sz w:val="24"/>
          <w:szCs w:val="24"/>
          <w:lang w:eastAsia="pl-PL"/>
        </w:rPr>
      </w:pPr>
      <w:r w:rsidRPr="002C25B9">
        <w:rPr>
          <w:rFonts w:ascii="Arial" w:eastAsia="Times New Roman" w:hAnsi="Arial" w:cs="Arial"/>
          <w:sz w:val="24"/>
          <w:szCs w:val="24"/>
          <w:u w:val="single"/>
          <w:lang w:eastAsia="pl-PL"/>
        </w:rPr>
        <w:lastRenderedPageBreak/>
        <w:t>Sposób oceny:</w:t>
      </w:r>
    </w:p>
    <w:p w14:paraId="2620BE32" w14:textId="77777777" w:rsidR="00F43306" w:rsidRPr="002C25B9" w:rsidRDefault="00F43306" w:rsidP="002C25B9">
      <w:pPr>
        <w:widowControl w:val="0"/>
        <w:spacing w:after="0" w:line="360" w:lineRule="auto"/>
        <w:ind w:right="111"/>
        <w:rPr>
          <w:rFonts w:ascii="Arial" w:eastAsia="Calibri" w:hAnsi="Arial" w:cs="Arial"/>
          <w:sz w:val="24"/>
          <w:szCs w:val="24"/>
        </w:rPr>
      </w:pPr>
      <w:r w:rsidRPr="002C25B9">
        <w:rPr>
          <w:rFonts w:ascii="Arial" w:eastAsia="Calibri" w:hAnsi="Arial" w:cs="Arial"/>
          <w:b/>
          <w:sz w:val="24"/>
          <w:szCs w:val="24"/>
        </w:rPr>
        <w:t>1 pkt.</w:t>
      </w:r>
      <w:r w:rsidRPr="002C25B9">
        <w:rPr>
          <w:rFonts w:ascii="Arial" w:eastAsia="Calibri" w:hAnsi="Arial" w:cs="Arial"/>
          <w:sz w:val="24"/>
          <w:szCs w:val="24"/>
        </w:rPr>
        <w:t xml:space="preserve"> – niedostateczne uszczegółowienie opisu zastosowania minimum metodologicznego wskazanego w SOPZ. </w:t>
      </w:r>
    </w:p>
    <w:p w14:paraId="512D4F64" w14:textId="77777777" w:rsidR="00F43306" w:rsidRPr="002C25B9" w:rsidRDefault="00F43306" w:rsidP="002C25B9">
      <w:pPr>
        <w:widowControl w:val="0"/>
        <w:spacing w:after="120" w:line="360" w:lineRule="auto"/>
        <w:ind w:right="113"/>
        <w:rPr>
          <w:rFonts w:ascii="Arial" w:eastAsia="Calibri" w:hAnsi="Arial" w:cs="Arial"/>
          <w:sz w:val="24"/>
          <w:szCs w:val="24"/>
        </w:rPr>
      </w:pPr>
      <w:r w:rsidRPr="002C25B9">
        <w:rPr>
          <w:rFonts w:ascii="Arial" w:eastAsia="Calibri" w:hAnsi="Arial" w:cs="Arial"/>
          <w:sz w:val="24"/>
          <w:szCs w:val="24"/>
        </w:rPr>
        <w:t>Niedostateczne uszczegółowienie opisu minimum metodologicznego oznacza brak możliwości zweryfikowania, w jaki sposób wykonawca zamierza wykorzystać metody zbierania i analizy materiału badawczego oraz sposoby doboru próby badawczej i jej struktury, celem zrealizowania założeń badawczych (wyjaśnienie na czym polega dana metoda nie jest uszczegółowieniem jej zastosowania w badaniu).</w:t>
      </w:r>
    </w:p>
    <w:p w14:paraId="524B9741" w14:textId="77777777" w:rsidR="00F43306" w:rsidRPr="002C25B9" w:rsidRDefault="00F43306" w:rsidP="002C25B9">
      <w:pPr>
        <w:widowControl w:val="0"/>
        <w:spacing w:after="0" w:line="360" w:lineRule="auto"/>
        <w:ind w:right="114"/>
        <w:rPr>
          <w:rFonts w:ascii="Arial" w:eastAsia="Calibri" w:hAnsi="Arial" w:cs="Arial"/>
          <w:sz w:val="24"/>
          <w:szCs w:val="24"/>
        </w:rPr>
      </w:pPr>
      <w:r w:rsidRPr="002C25B9">
        <w:rPr>
          <w:rFonts w:ascii="Arial" w:eastAsia="Calibri" w:hAnsi="Arial" w:cs="Arial"/>
          <w:b/>
          <w:sz w:val="24"/>
          <w:szCs w:val="24"/>
        </w:rPr>
        <w:t>7 pkt.</w:t>
      </w:r>
      <w:r w:rsidRPr="002C25B9">
        <w:rPr>
          <w:rFonts w:ascii="Arial" w:eastAsia="Calibri" w:hAnsi="Arial" w:cs="Arial"/>
          <w:sz w:val="24"/>
          <w:szCs w:val="24"/>
        </w:rPr>
        <w:t xml:space="preserve"> – dostateczne uszczegółowienie opisu zastosowania minimum metodologicznego wskazanego w SOPZ. </w:t>
      </w:r>
    </w:p>
    <w:p w14:paraId="38F66FFB" w14:textId="15646F5F" w:rsidR="00F43306" w:rsidRPr="002C25B9" w:rsidRDefault="00F43306" w:rsidP="002C25B9">
      <w:pPr>
        <w:widowControl w:val="0"/>
        <w:spacing w:after="120" w:line="360" w:lineRule="auto"/>
        <w:ind w:right="113"/>
        <w:rPr>
          <w:rFonts w:ascii="Arial" w:eastAsia="Calibri" w:hAnsi="Arial" w:cs="Arial"/>
          <w:sz w:val="24"/>
          <w:szCs w:val="24"/>
        </w:rPr>
      </w:pPr>
      <w:r w:rsidRPr="002C25B9">
        <w:rPr>
          <w:rFonts w:ascii="Arial" w:eastAsia="Calibri" w:hAnsi="Arial" w:cs="Arial"/>
          <w:sz w:val="24"/>
          <w:szCs w:val="24"/>
        </w:rPr>
        <w:t xml:space="preserve">Dostateczne uszczegółowienie opisu minimum metodologicznego oznacza możliwość zweryfikowania, w jaki sposób wykonawca zamierza wykorzystać metody zbierania i analizy materiału badawczego oraz sposoby doboru próby badawczej </w:t>
      </w:r>
      <w:r w:rsidR="00614224">
        <w:rPr>
          <w:rFonts w:ascii="Arial" w:eastAsia="Calibri" w:hAnsi="Arial" w:cs="Arial"/>
          <w:sz w:val="24"/>
          <w:szCs w:val="24"/>
        </w:rPr>
        <w:br/>
      </w:r>
      <w:r w:rsidRPr="002C25B9">
        <w:rPr>
          <w:rFonts w:ascii="Arial" w:eastAsia="Calibri" w:hAnsi="Arial" w:cs="Arial"/>
          <w:sz w:val="24"/>
          <w:szCs w:val="24"/>
        </w:rPr>
        <w:t>i jej struktury, celem zrealizowania założeń badawczych.</w:t>
      </w:r>
    </w:p>
    <w:p w14:paraId="6132C214" w14:textId="77777777" w:rsidR="00F43306" w:rsidRPr="002C25B9" w:rsidRDefault="00F43306" w:rsidP="002C25B9">
      <w:pPr>
        <w:widowControl w:val="0"/>
        <w:spacing w:after="0" w:line="360" w:lineRule="auto"/>
        <w:ind w:right="107"/>
        <w:rPr>
          <w:rFonts w:ascii="Arial" w:eastAsia="Calibri" w:hAnsi="Arial" w:cs="Arial"/>
          <w:sz w:val="24"/>
          <w:szCs w:val="24"/>
        </w:rPr>
      </w:pPr>
      <w:r w:rsidRPr="002C25B9">
        <w:rPr>
          <w:rFonts w:ascii="Arial" w:eastAsia="Calibri" w:hAnsi="Arial" w:cs="Arial"/>
          <w:b/>
          <w:sz w:val="24"/>
          <w:szCs w:val="24"/>
        </w:rPr>
        <w:t>14 pkt.</w:t>
      </w:r>
      <w:r w:rsidRPr="002C25B9">
        <w:rPr>
          <w:rFonts w:ascii="Arial" w:eastAsia="Calibri" w:hAnsi="Arial" w:cs="Arial"/>
          <w:sz w:val="24"/>
          <w:szCs w:val="24"/>
        </w:rPr>
        <w:t xml:space="preserve"> – dobre uszczegółowienie opisu zastosowania minimum metodologicznego wskazanego w SOPZ. </w:t>
      </w:r>
    </w:p>
    <w:p w14:paraId="734C678F" w14:textId="77777777" w:rsidR="00F43306" w:rsidRPr="002C25B9" w:rsidRDefault="00F43306" w:rsidP="002C25B9">
      <w:pPr>
        <w:widowControl w:val="0"/>
        <w:spacing w:after="120" w:line="360" w:lineRule="auto"/>
        <w:ind w:right="108"/>
        <w:rPr>
          <w:rFonts w:ascii="Arial" w:eastAsia="Calibri" w:hAnsi="Arial" w:cs="Arial"/>
          <w:sz w:val="24"/>
          <w:szCs w:val="24"/>
        </w:rPr>
      </w:pPr>
      <w:r w:rsidRPr="002C25B9">
        <w:rPr>
          <w:rFonts w:ascii="Arial" w:eastAsia="Calibri" w:hAnsi="Arial" w:cs="Arial"/>
          <w:sz w:val="24"/>
          <w:szCs w:val="24"/>
        </w:rPr>
        <w:t xml:space="preserve">Optymalne uszczegółowienie opisu zastosowania minimum metodologicznego będzie równoznaczne z dokładnym wykazaniem, w jaki sposób wykonawca zamierza wykorzystać metody zbierania i analizy materiału badawczego oraz sposoby doboru próby badawczej i jej struktury, celem zrealizowania założeń badawczych. </w:t>
      </w:r>
    </w:p>
    <w:p w14:paraId="552DC12C" w14:textId="77777777" w:rsidR="00F43306" w:rsidRPr="002C25B9" w:rsidRDefault="00F43306" w:rsidP="002C25B9">
      <w:pPr>
        <w:widowControl w:val="0"/>
        <w:spacing w:after="0" w:line="360" w:lineRule="auto"/>
        <w:ind w:right="107"/>
        <w:rPr>
          <w:rFonts w:ascii="Arial" w:eastAsia="Calibri" w:hAnsi="Arial" w:cs="Arial"/>
          <w:sz w:val="24"/>
          <w:szCs w:val="24"/>
        </w:rPr>
      </w:pPr>
      <w:r w:rsidRPr="002C25B9">
        <w:rPr>
          <w:rFonts w:ascii="Arial" w:eastAsia="Calibri" w:hAnsi="Arial" w:cs="Arial"/>
          <w:b/>
          <w:bCs/>
          <w:sz w:val="24"/>
          <w:szCs w:val="24"/>
        </w:rPr>
        <w:t>21 pkt. –</w:t>
      </w:r>
      <w:r w:rsidRPr="002C25B9">
        <w:rPr>
          <w:rFonts w:ascii="Arial" w:eastAsia="Calibri" w:hAnsi="Arial" w:cs="Arial"/>
          <w:sz w:val="24"/>
          <w:szCs w:val="24"/>
        </w:rPr>
        <w:t xml:space="preserve"> bardzo dobre uszczegółowienie opisu zastosowania minimum metodologicznego wskazanego w SOPZ. </w:t>
      </w:r>
    </w:p>
    <w:p w14:paraId="5758A84C" w14:textId="77777777" w:rsidR="00F43306" w:rsidRPr="002C25B9" w:rsidRDefault="00F43306" w:rsidP="002C25B9">
      <w:pPr>
        <w:widowControl w:val="0"/>
        <w:spacing w:after="240" w:line="360" w:lineRule="auto"/>
        <w:ind w:right="108"/>
        <w:rPr>
          <w:rFonts w:ascii="Arial" w:eastAsia="Calibri" w:hAnsi="Arial" w:cs="Arial"/>
          <w:sz w:val="24"/>
          <w:szCs w:val="24"/>
        </w:rPr>
      </w:pPr>
      <w:r w:rsidRPr="002C25B9">
        <w:rPr>
          <w:rFonts w:ascii="Arial" w:eastAsia="Calibri" w:hAnsi="Arial" w:cs="Arial"/>
          <w:sz w:val="24"/>
          <w:szCs w:val="24"/>
        </w:rPr>
        <w:t>Bardzo dobre uszczegółowienie opisu zastosowania minimum metodologicznego rozumiane jest jako dokładne wykazanie, w jaki sposób wykonawca zamierza wykorzystać metody zbierania i analizy materiału badawczego oraz sposoby doboru próby badawczej i jej struktury, celem zrealizowania założeń badawczych.</w:t>
      </w:r>
    </w:p>
    <w:p w14:paraId="7F3D5A5A" w14:textId="77777777" w:rsidR="00F43306" w:rsidRPr="002C25B9" w:rsidRDefault="00F43306" w:rsidP="002C25B9">
      <w:pPr>
        <w:autoSpaceDE w:val="0"/>
        <w:autoSpaceDN w:val="0"/>
        <w:adjustRightInd w:val="0"/>
        <w:spacing w:after="240" w:line="360" w:lineRule="auto"/>
        <w:rPr>
          <w:rFonts w:ascii="Arial" w:hAnsi="Arial" w:cs="Arial"/>
          <w:color w:val="000000"/>
          <w:sz w:val="24"/>
          <w:szCs w:val="24"/>
        </w:rPr>
      </w:pPr>
      <w:r w:rsidRPr="002C25B9">
        <w:rPr>
          <w:rFonts w:ascii="Arial" w:hAnsi="Arial" w:cs="Arial"/>
          <w:b/>
          <w:color w:val="000000"/>
          <w:sz w:val="24"/>
          <w:szCs w:val="24"/>
        </w:rPr>
        <w:t>b)</w:t>
      </w:r>
      <w:r w:rsidRPr="002C25B9">
        <w:rPr>
          <w:rFonts w:ascii="Arial" w:hAnsi="Arial" w:cs="Arial"/>
          <w:color w:val="000000"/>
          <w:sz w:val="24"/>
          <w:szCs w:val="24"/>
        </w:rPr>
        <w:t xml:space="preserve"> zaproponowane dodatkowych metod i narzędzi badawczych wykraczających poza minimalny zakres metodologiczny określony w SOPZ </w:t>
      </w:r>
      <w:r w:rsidRPr="002C25B9">
        <w:rPr>
          <w:rFonts w:ascii="Arial" w:hAnsi="Arial" w:cs="Arial"/>
          <w:b/>
          <w:color w:val="000000"/>
          <w:sz w:val="24"/>
          <w:szCs w:val="24"/>
        </w:rPr>
        <w:t>(od 0 do 6 pkt.)</w:t>
      </w:r>
      <w:r w:rsidRPr="002C25B9">
        <w:rPr>
          <w:rFonts w:ascii="Arial" w:hAnsi="Arial" w:cs="Arial"/>
          <w:color w:val="000000"/>
          <w:sz w:val="24"/>
          <w:szCs w:val="24"/>
        </w:rPr>
        <w:t xml:space="preserve"> </w:t>
      </w:r>
    </w:p>
    <w:p w14:paraId="6FC01A5D" w14:textId="77777777" w:rsidR="00F43306" w:rsidRPr="002C25B9" w:rsidRDefault="00F43306" w:rsidP="002C25B9">
      <w:pPr>
        <w:autoSpaceDE w:val="0"/>
        <w:autoSpaceDN w:val="0"/>
        <w:adjustRightInd w:val="0"/>
        <w:spacing w:line="360" w:lineRule="auto"/>
        <w:rPr>
          <w:rFonts w:ascii="Arial" w:hAnsi="Arial" w:cs="Arial"/>
          <w:color w:val="000000"/>
          <w:sz w:val="24"/>
          <w:szCs w:val="24"/>
          <w:u w:val="single"/>
        </w:rPr>
      </w:pPr>
      <w:r w:rsidRPr="002C25B9">
        <w:rPr>
          <w:rFonts w:ascii="Arial" w:hAnsi="Arial" w:cs="Arial"/>
          <w:color w:val="000000"/>
          <w:sz w:val="24"/>
          <w:szCs w:val="24"/>
          <w:u w:val="single"/>
        </w:rPr>
        <w:t xml:space="preserve">Sposób oceny: </w:t>
      </w:r>
    </w:p>
    <w:p w14:paraId="37C062BD" w14:textId="77777777" w:rsidR="00F43306" w:rsidRPr="002C25B9" w:rsidRDefault="00F43306" w:rsidP="002C25B9">
      <w:pPr>
        <w:autoSpaceDE w:val="0"/>
        <w:autoSpaceDN w:val="0"/>
        <w:adjustRightInd w:val="0"/>
        <w:spacing w:line="360" w:lineRule="auto"/>
        <w:rPr>
          <w:rFonts w:ascii="Arial" w:hAnsi="Arial" w:cs="Arial"/>
          <w:color w:val="000000"/>
          <w:sz w:val="24"/>
          <w:szCs w:val="24"/>
        </w:rPr>
      </w:pPr>
      <w:r w:rsidRPr="002C25B9">
        <w:rPr>
          <w:rFonts w:ascii="Arial" w:hAnsi="Arial" w:cs="Arial"/>
          <w:color w:val="000000"/>
          <w:sz w:val="24"/>
          <w:szCs w:val="24"/>
        </w:rPr>
        <w:lastRenderedPageBreak/>
        <w:t xml:space="preserve">Członek komisji dokonujący oceny przyzna po 3 punkty za każdą dodatkową metodę/ technikę/ narzędzie badawcze, której zastosowanie pozwoli na uzyskanie dodatkowego materiału badawczego, pogłębiającego zakres możliwych do przeprowadzenia analiz adekwatnych do celów badania, będącego przedmiotem zamówienia oraz istotnych z punktu widzenia użyteczności wyników. </w:t>
      </w:r>
    </w:p>
    <w:p w14:paraId="6A98B75D" w14:textId="49113D4B" w:rsidR="00F43306" w:rsidRPr="002C25B9" w:rsidRDefault="00F43306" w:rsidP="002C25B9">
      <w:pPr>
        <w:autoSpaceDE w:val="0"/>
        <w:autoSpaceDN w:val="0"/>
        <w:adjustRightInd w:val="0"/>
        <w:spacing w:after="240" w:line="360" w:lineRule="auto"/>
        <w:rPr>
          <w:rFonts w:ascii="Arial" w:hAnsi="Arial" w:cs="Arial"/>
          <w:color w:val="000000"/>
          <w:sz w:val="24"/>
          <w:szCs w:val="24"/>
        </w:rPr>
      </w:pPr>
      <w:r w:rsidRPr="002C25B9">
        <w:rPr>
          <w:rFonts w:ascii="Arial" w:hAnsi="Arial" w:cs="Arial"/>
          <w:color w:val="000000"/>
          <w:sz w:val="24"/>
          <w:szCs w:val="24"/>
        </w:rPr>
        <w:t xml:space="preserve">Ocenie podlegały będą tylko te metody/ techniki/ narzędzia, do których przedstawione zostało uzasadnienie, w jaki sposób ich zastosowanie będzie służyło realizacji celów badania. W przypadku, kiedy ocenie nie będzie podlegała żadna metoda/ technika/ narzędzie lub wszystkie propozycje ocenione zostaną jako nieużyteczne, oferta otrzyma w </w:t>
      </w:r>
      <w:proofErr w:type="spellStart"/>
      <w:r w:rsidRPr="002C25B9">
        <w:rPr>
          <w:rFonts w:ascii="Arial" w:hAnsi="Arial" w:cs="Arial"/>
          <w:color w:val="000000"/>
          <w:sz w:val="24"/>
          <w:szCs w:val="24"/>
        </w:rPr>
        <w:t>podkryterium</w:t>
      </w:r>
      <w:proofErr w:type="spellEnd"/>
      <w:r w:rsidRPr="002C25B9">
        <w:rPr>
          <w:rFonts w:ascii="Arial" w:hAnsi="Arial" w:cs="Arial"/>
          <w:color w:val="000000"/>
          <w:sz w:val="24"/>
          <w:szCs w:val="24"/>
        </w:rPr>
        <w:t xml:space="preserve"> 0 pkt. </w:t>
      </w:r>
    </w:p>
    <w:p w14:paraId="7FBF484B" w14:textId="35693F69" w:rsidR="00F43306" w:rsidRPr="002C25B9" w:rsidRDefault="00F43306" w:rsidP="002C25B9">
      <w:pPr>
        <w:widowControl w:val="0"/>
        <w:spacing w:before="196" w:after="0" w:line="360" w:lineRule="auto"/>
        <w:ind w:right="120"/>
        <w:outlineLvl w:val="0"/>
        <w:rPr>
          <w:rFonts w:ascii="Arial" w:eastAsia="Calibri" w:hAnsi="Arial" w:cs="Arial"/>
          <w:b/>
          <w:bCs/>
          <w:sz w:val="24"/>
          <w:szCs w:val="24"/>
        </w:rPr>
      </w:pPr>
      <w:r w:rsidRPr="002C25B9">
        <w:rPr>
          <w:rFonts w:ascii="Arial" w:eastAsia="Calibri" w:hAnsi="Arial" w:cs="Arial"/>
          <w:b/>
          <w:bCs/>
          <w:sz w:val="24"/>
          <w:szCs w:val="24"/>
        </w:rPr>
        <w:t xml:space="preserve">- zidentyfikowanie potencjalnych obszarów ryzyka, mogących wystąpić </w:t>
      </w:r>
      <w:r w:rsidR="00614224">
        <w:rPr>
          <w:rFonts w:ascii="Arial" w:eastAsia="Calibri" w:hAnsi="Arial" w:cs="Arial"/>
          <w:b/>
          <w:bCs/>
          <w:sz w:val="24"/>
          <w:szCs w:val="24"/>
        </w:rPr>
        <w:br/>
      </w:r>
      <w:r w:rsidRPr="002C25B9">
        <w:rPr>
          <w:rFonts w:ascii="Arial" w:eastAsia="Calibri" w:hAnsi="Arial" w:cs="Arial"/>
          <w:b/>
          <w:bCs/>
          <w:sz w:val="24"/>
          <w:szCs w:val="24"/>
        </w:rPr>
        <w:t>w trakcie realizacji badania (łącznie do 6 pkt.)</w:t>
      </w:r>
    </w:p>
    <w:p w14:paraId="68455975" w14:textId="21B27ED5" w:rsidR="00F43306" w:rsidRPr="002C25B9" w:rsidRDefault="00F43306" w:rsidP="002C25B9">
      <w:pPr>
        <w:widowControl w:val="0"/>
        <w:spacing w:before="194" w:after="240" w:line="360" w:lineRule="auto"/>
        <w:ind w:right="119"/>
        <w:rPr>
          <w:rFonts w:ascii="Arial" w:eastAsia="Calibri" w:hAnsi="Arial" w:cs="Arial"/>
          <w:b/>
          <w:sz w:val="24"/>
          <w:szCs w:val="24"/>
        </w:rPr>
      </w:pPr>
      <w:r w:rsidRPr="002C25B9">
        <w:rPr>
          <w:rFonts w:ascii="Arial" w:eastAsia="Calibri" w:hAnsi="Arial" w:cs="Arial"/>
          <w:sz w:val="24"/>
          <w:szCs w:val="24"/>
        </w:rPr>
        <w:t xml:space="preserve">zidentyfikowanie potencjalnych obszarów ryzyka, mogących wystąpić w trakcie realizacji badania oraz zaproponowanie środków je minimalizujących </w:t>
      </w:r>
      <w:r w:rsidR="00614224">
        <w:rPr>
          <w:rFonts w:ascii="Arial" w:eastAsia="Calibri" w:hAnsi="Arial" w:cs="Arial"/>
          <w:sz w:val="24"/>
          <w:szCs w:val="24"/>
        </w:rPr>
        <w:br/>
      </w:r>
      <w:r w:rsidRPr="002C25B9">
        <w:rPr>
          <w:rFonts w:ascii="Arial" w:eastAsia="Calibri" w:hAnsi="Arial" w:cs="Arial"/>
          <w:sz w:val="24"/>
          <w:szCs w:val="24"/>
        </w:rPr>
        <w:t xml:space="preserve">i wpływających na poprawę precyzji i rzetelności badania </w:t>
      </w:r>
      <w:r w:rsidRPr="002C25B9">
        <w:rPr>
          <w:rFonts w:ascii="Arial" w:eastAsia="Calibri" w:hAnsi="Arial" w:cs="Arial"/>
          <w:b/>
          <w:sz w:val="24"/>
          <w:szCs w:val="24"/>
        </w:rPr>
        <w:t>(od 0 do 6</w:t>
      </w:r>
      <w:r w:rsidRPr="002C25B9">
        <w:rPr>
          <w:rFonts w:ascii="Arial" w:eastAsia="Calibri" w:hAnsi="Arial" w:cs="Arial"/>
          <w:b/>
          <w:spacing w:val="-15"/>
          <w:sz w:val="24"/>
          <w:szCs w:val="24"/>
        </w:rPr>
        <w:t xml:space="preserve"> </w:t>
      </w:r>
      <w:r w:rsidRPr="002C25B9">
        <w:rPr>
          <w:rFonts w:ascii="Arial" w:eastAsia="Calibri" w:hAnsi="Arial" w:cs="Arial"/>
          <w:b/>
          <w:sz w:val="24"/>
          <w:szCs w:val="24"/>
        </w:rPr>
        <w:t>pkt.)</w:t>
      </w:r>
    </w:p>
    <w:p w14:paraId="4785D337" w14:textId="77777777" w:rsidR="00F43306" w:rsidRPr="002C25B9" w:rsidRDefault="00F43306" w:rsidP="002C25B9">
      <w:pPr>
        <w:widowControl w:val="0"/>
        <w:spacing w:after="0" w:line="360" w:lineRule="auto"/>
        <w:rPr>
          <w:rFonts w:ascii="Arial" w:eastAsia="Calibri" w:hAnsi="Arial" w:cs="Arial"/>
          <w:sz w:val="24"/>
          <w:szCs w:val="24"/>
        </w:rPr>
      </w:pPr>
      <w:r w:rsidRPr="002C25B9">
        <w:rPr>
          <w:rFonts w:ascii="Arial" w:eastAsia="Calibri" w:hAnsi="Arial" w:cs="Arial"/>
          <w:sz w:val="24"/>
          <w:szCs w:val="24"/>
          <w:u w:val="single"/>
        </w:rPr>
        <w:t>Sposób oceny:</w:t>
      </w:r>
    </w:p>
    <w:p w14:paraId="7404CC87" w14:textId="7622E856" w:rsidR="00F43306" w:rsidRPr="002C25B9" w:rsidRDefault="00F43306" w:rsidP="002C25B9">
      <w:pPr>
        <w:widowControl w:val="0"/>
        <w:spacing w:after="240" w:line="360" w:lineRule="auto"/>
        <w:ind w:right="108"/>
        <w:rPr>
          <w:rFonts w:ascii="Arial" w:eastAsia="Calibri" w:hAnsi="Arial" w:cs="Arial"/>
          <w:sz w:val="24"/>
          <w:szCs w:val="24"/>
        </w:rPr>
      </w:pPr>
      <w:r w:rsidRPr="002C25B9">
        <w:rPr>
          <w:rFonts w:ascii="Arial" w:eastAsia="Calibri" w:hAnsi="Arial" w:cs="Arial"/>
          <w:sz w:val="24"/>
          <w:szCs w:val="24"/>
        </w:rPr>
        <w:t xml:space="preserve">Zamawiający przyzna po 3 punkty za każdy zidentyfikowany i uzasadniony obszar ryzyka mogący wystąpić w trakcie realizacji badania wraz ze wskazaniem propozycji środków minimalizujących jego wystąpienie, wpływających na poprawę precyzji </w:t>
      </w:r>
      <w:r w:rsidR="00614224">
        <w:rPr>
          <w:rFonts w:ascii="Arial" w:eastAsia="Calibri" w:hAnsi="Arial" w:cs="Arial"/>
          <w:sz w:val="24"/>
          <w:szCs w:val="24"/>
        </w:rPr>
        <w:br/>
      </w:r>
      <w:r w:rsidRPr="002C25B9">
        <w:rPr>
          <w:rFonts w:ascii="Arial" w:eastAsia="Calibri" w:hAnsi="Arial" w:cs="Arial"/>
          <w:sz w:val="24"/>
          <w:szCs w:val="24"/>
        </w:rPr>
        <w:t xml:space="preserve">i rzetelności badania. Ocenie będą podlegały wskazane obszary ryzyka wraz </w:t>
      </w:r>
      <w:r w:rsidR="00614224">
        <w:rPr>
          <w:rFonts w:ascii="Arial" w:eastAsia="Calibri" w:hAnsi="Arial" w:cs="Arial"/>
          <w:sz w:val="24"/>
          <w:szCs w:val="24"/>
        </w:rPr>
        <w:br/>
      </w:r>
      <w:r w:rsidRPr="002C25B9">
        <w:rPr>
          <w:rFonts w:ascii="Arial" w:eastAsia="Calibri" w:hAnsi="Arial" w:cs="Arial"/>
          <w:sz w:val="24"/>
          <w:szCs w:val="24"/>
        </w:rPr>
        <w:t xml:space="preserve">z uzasadnieniem, w jaki sposób ich ewentualna obecność może zagrozić prawidłowej realizacji badania oraz propozycjami środków minimalizujących ich wystąpienie. W przypadku, kiedy ocenie nie będzie podlegał żaden obszar ryzyka lub wszystkie propozycje zostaną ocenione jako nieużyteczne, oferta otrzyma </w:t>
      </w:r>
      <w:r w:rsidR="00614224">
        <w:rPr>
          <w:rFonts w:ascii="Arial" w:eastAsia="Calibri" w:hAnsi="Arial" w:cs="Arial"/>
          <w:sz w:val="24"/>
          <w:szCs w:val="24"/>
        </w:rPr>
        <w:br/>
      </w:r>
      <w:r w:rsidRPr="002C25B9">
        <w:rPr>
          <w:rFonts w:ascii="Arial" w:eastAsia="Calibri" w:hAnsi="Arial" w:cs="Arial"/>
          <w:sz w:val="24"/>
          <w:szCs w:val="24"/>
        </w:rPr>
        <w:t xml:space="preserve">w </w:t>
      </w:r>
      <w:proofErr w:type="spellStart"/>
      <w:r w:rsidRPr="002C25B9">
        <w:rPr>
          <w:rFonts w:ascii="Arial" w:eastAsia="Calibri" w:hAnsi="Arial" w:cs="Arial"/>
          <w:sz w:val="24"/>
          <w:szCs w:val="24"/>
        </w:rPr>
        <w:t>podkryterium</w:t>
      </w:r>
      <w:proofErr w:type="spellEnd"/>
      <w:r w:rsidRPr="002C25B9">
        <w:rPr>
          <w:rFonts w:ascii="Arial" w:eastAsia="Calibri" w:hAnsi="Arial" w:cs="Arial"/>
          <w:sz w:val="24"/>
          <w:szCs w:val="24"/>
        </w:rPr>
        <w:t xml:space="preserve"> 0 pkt.</w:t>
      </w:r>
    </w:p>
    <w:p w14:paraId="7727584B" w14:textId="77777777" w:rsidR="00F43306" w:rsidRPr="002C25B9" w:rsidRDefault="00F43306" w:rsidP="002C25B9">
      <w:pPr>
        <w:widowControl w:val="0"/>
        <w:spacing w:after="120" w:line="360" w:lineRule="auto"/>
        <w:rPr>
          <w:rFonts w:ascii="Arial" w:eastAsia="Calibri" w:hAnsi="Arial" w:cs="Arial"/>
          <w:sz w:val="24"/>
          <w:szCs w:val="24"/>
        </w:rPr>
      </w:pPr>
      <w:r w:rsidRPr="002C25B9">
        <w:rPr>
          <w:rFonts w:ascii="Arial" w:eastAsia="Calibri" w:hAnsi="Arial" w:cs="Arial"/>
          <w:sz w:val="24"/>
          <w:szCs w:val="24"/>
        </w:rPr>
        <w:t xml:space="preserve">Następnie, członek komisji zsumuje ilość punktów przyznanych ofercie za poszczególne jej </w:t>
      </w:r>
      <w:proofErr w:type="spellStart"/>
      <w:r w:rsidRPr="002C25B9">
        <w:rPr>
          <w:rFonts w:ascii="Arial" w:eastAsia="Calibri" w:hAnsi="Arial" w:cs="Arial"/>
          <w:sz w:val="24"/>
          <w:szCs w:val="24"/>
        </w:rPr>
        <w:t>podkryteria</w:t>
      </w:r>
      <w:proofErr w:type="spellEnd"/>
      <w:r w:rsidRPr="002C25B9">
        <w:rPr>
          <w:rFonts w:ascii="Arial" w:eastAsia="Calibri" w:hAnsi="Arial" w:cs="Arial"/>
          <w:sz w:val="24"/>
          <w:szCs w:val="24"/>
        </w:rPr>
        <w:t xml:space="preserve"> i na tej podstawie zostanie obliczona indywidualna ocena oferty w kryterium II.</w:t>
      </w:r>
    </w:p>
    <w:p w14:paraId="3B731BD3" w14:textId="77777777" w:rsidR="00F43306" w:rsidRPr="002C25B9" w:rsidRDefault="00F43306" w:rsidP="002C25B9">
      <w:pPr>
        <w:widowControl w:val="0"/>
        <w:spacing w:before="194" w:after="0" w:line="360" w:lineRule="auto"/>
        <w:outlineLvl w:val="0"/>
        <w:rPr>
          <w:rFonts w:ascii="Arial" w:eastAsia="Calibri" w:hAnsi="Arial" w:cs="Arial"/>
          <w:b/>
          <w:bCs/>
          <w:sz w:val="24"/>
          <w:szCs w:val="24"/>
        </w:rPr>
      </w:pPr>
      <w:r w:rsidRPr="002C25B9">
        <w:rPr>
          <w:rFonts w:ascii="Arial" w:eastAsia="Calibri" w:hAnsi="Arial" w:cs="Arial"/>
          <w:b/>
          <w:bCs/>
          <w:sz w:val="24"/>
          <w:szCs w:val="24"/>
        </w:rPr>
        <w:t>B2.</w:t>
      </w:r>
    </w:p>
    <w:p w14:paraId="49FF3AC1" w14:textId="77777777" w:rsidR="00F43306" w:rsidRPr="002C25B9" w:rsidRDefault="00F43306" w:rsidP="002C25B9">
      <w:pPr>
        <w:widowControl w:val="0"/>
        <w:spacing w:after="0" w:line="360" w:lineRule="auto"/>
        <w:rPr>
          <w:rFonts w:ascii="Arial" w:eastAsia="Calibri" w:hAnsi="Arial" w:cs="Arial"/>
          <w:sz w:val="24"/>
          <w:szCs w:val="24"/>
        </w:rPr>
      </w:pPr>
      <w:r w:rsidRPr="002C25B9">
        <w:rPr>
          <w:rFonts w:ascii="Arial" w:eastAsia="Calibri" w:hAnsi="Arial" w:cs="Arial"/>
          <w:sz w:val="24"/>
          <w:szCs w:val="24"/>
        </w:rPr>
        <w:t xml:space="preserve">Komisja wspólnie dokona oceny poszczególnych ofert w </w:t>
      </w:r>
      <w:r w:rsidRPr="002C25B9">
        <w:rPr>
          <w:rFonts w:ascii="Arial" w:eastAsia="Calibri" w:hAnsi="Arial" w:cs="Arial"/>
          <w:b/>
          <w:sz w:val="24"/>
          <w:szCs w:val="24"/>
        </w:rPr>
        <w:t xml:space="preserve">Kryterium II </w:t>
      </w:r>
      <w:r w:rsidRPr="002C25B9">
        <w:rPr>
          <w:rFonts w:ascii="Arial" w:eastAsia="Calibri" w:hAnsi="Arial" w:cs="Arial"/>
          <w:sz w:val="24"/>
          <w:szCs w:val="24"/>
        </w:rPr>
        <w:t>– stosując poniższe zasady:</w:t>
      </w:r>
    </w:p>
    <w:p w14:paraId="5F7DD46E" w14:textId="77777777" w:rsidR="00F43306" w:rsidRPr="002C25B9" w:rsidRDefault="00F43306" w:rsidP="002C25B9">
      <w:pPr>
        <w:widowControl w:val="0"/>
        <w:spacing w:before="196" w:after="0" w:line="360" w:lineRule="auto"/>
        <w:rPr>
          <w:rFonts w:ascii="Arial" w:eastAsia="Calibri" w:hAnsi="Arial" w:cs="Arial"/>
          <w:sz w:val="24"/>
          <w:szCs w:val="24"/>
        </w:rPr>
      </w:pPr>
      <w:r w:rsidRPr="002C25B9">
        <w:rPr>
          <w:rFonts w:ascii="Arial" w:eastAsia="Calibri" w:hAnsi="Arial" w:cs="Arial"/>
          <w:sz w:val="24"/>
          <w:szCs w:val="24"/>
        </w:rPr>
        <w:lastRenderedPageBreak/>
        <w:t>Po indywidualnej ocenie ofert, o której mowa w części B1 poszczególne oferty otrzymują ilość punktów wyliczoną według poniższej formuły:</w:t>
      </w:r>
    </w:p>
    <w:p w14:paraId="794B6363" w14:textId="77777777" w:rsidR="00F43306" w:rsidRPr="002C25B9" w:rsidRDefault="00F43306" w:rsidP="002C25B9">
      <w:pPr>
        <w:widowControl w:val="0"/>
        <w:spacing w:before="191" w:after="0" w:line="360" w:lineRule="auto"/>
        <w:ind w:left="112"/>
        <w:outlineLvl w:val="0"/>
        <w:rPr>
          <w:rFonts w:ascii="Arial" w:eastAsia="Calibri" w:hAnsi="Arial" w:cs="Arial"/>
          <w:bCs/>
          <w:sz w:val="24"/>
          <w:szCs w:val="24"/>
        </w:rPr>
      </w:pPr>
      <w:proofErr w:type="spellStart"/>
      <w:r w:rsidRPr="002C25B9">
        <w:rPr>
          <w:rFonts w:ascii="Arial" w:eastAsia="Calibri" w:hAnsi="Arial" w:cs="Arial"/>
          <w:b/>
          <w:bCs/>
          <w:sz w:val="24"/>
          <w:szCs w:val="24"/>
        </w:rPr>
        <w:t>Yn</w:t>
      </w:r>
      <w:proofErr w:type="spellEnd"/>
      <w:r w:rsidRPr="002C25B9">
        <w:rPr>
          <w:rFonts w:ascii="Arial" w:eastAsia="Calibri" w:hAnsi="Arial" w:cs="Arial"/>
          <w:b/>
          <w:bCs/>
          <w:sz w:val="24"/>
          <w:szCs w:val="24"/>
        </w:rPr>
        <w:t xml:space="preserve"> = (Ck1 + Ck2 +</w:t>
      </w:r>
      <w:proofErr w:type="spellStart"/>
      <w:r w:rsidRPr="002C25B9">
        <w:rPr>
          <w:rFonts w:ascii="Arial" w:eastAsia="Calibri" w:hAnsi="Arial" w:cs="Arial"/>
          <w:b/>
          <w:bCs/>
          <w:sz w:val="24"/>
          <w:szCs w:val="24"/>
        </w:rPr>
        <w:t>Ck</w:t>
      </w:r>
      <w:proofErr w:type="spellEnd"/>
      <w:r w:rsidRPr="002C25B9">
        <w:rPr>
          <w:rFonts w:ascii="Arial" w:eastAsia="Calibri" w:hAnsi="Arial" w:cs="Arial"/>
          <w:b/>
          <w:bCs/>
          <w:position w:val="8"/>
          <w:sz w:val="24"/>
          <w:szCs w:val="24"/>
        </w:rPr>
        <w:t>n</w:t>
      </w:r>
      <w:r w:rsidRPr="002C25B9">
        <w:rPr>
          <w:rFonts w:ascii="Arial" w:eastAsia="Calibri" w:hAnsi="Arial" w:cs="Arial"/>
          <w:b/>
          <w:bCs/>
          <w:sz w:val="24"/>
          <w:szCs w:val="24"/>
        </w:rPr>
        <w:t xml:space="preserve">) / </w:t>
      </w:r>
      <w:proofErr w:type="spellStart"/>
      <w:r w:rsidRPr="002C25B9">
        <w:rPr>
          <w:rFonts w:ascii="Arial" w:eastAsia="Calibri" w:hAnsi="Arial" w:cs="Arial"/>
          <w:b/>
          <w:bCs/>
          <w:sz w:val="24"/>
          <w:szCs w:val="24"/>
        </w:rPr>
        <w:t>Lck</w:t>
      </w:r>
      <w:proofErr w:type="spellEnd"/>
      <w:r w:rsidRPr="002C25B9">
        <w:rPr>
          <w:rFonts w:ascii="Arial" w:eastAsia="Calibri" w:hAnsi="Arial" w:cs="Arial"/>
          <w:b/>
          <w:bCs/>
          <w:sz w:val="24"/>
          <w:szCs w:val="24"/>
        </w:rPr>
        <w:t xml:space="preserve">, </w:t>
      </w:r>
      <w:r w:rsidRPr="002C25B9">
        <w:rPr>
          <w:rFonts w:ascii="Arial" w:eastAsia="Calibri" w:hAnsi="Arial" w:cs="Arial"/>
          <w:bCs/>
          <w:sz w:val="24"/>
          <w:szCs w:val="24"/>
        </w:rPr>
        <w:t>gdzie:</w:t>
      </w:r>
    </w:p>
    <w:p w14:paraId="5C30CE97" w14:textId="77777777" w:rsidR="00F43306" w:rsidRPr="002C25B9" w:rsidRDefault="00F43306" w:rsidP="002C25B9">
      <w:pPr>
        <w:widowControl w:val="0"/>
        <w:spacing w:after="0" w:line="360" w:lineRule="auto"/>
        <w:ind w:left="112"/>
        <w:rPr>
          <w:rFonts w:ascii="Arial" w:eastAsia="Calibri" w:hAnsi="Arial" w:cs="Arial"/>
          <w:sz w:val="24"/>
          <w:szCs w:val="24"/>
        </w:rPr>
      </w:pPr>
      <w:proofErr w:type="spellStart"/>
      <w:r w:rsidRPr="002C25B9">
        <w:rPr>
          <w:rFonts w:ascii="Arial" w:eastAsia="Calibri" w:hAnsi="Arial" w:cs="Arial"/>
          <w:b/>
          <w:sz w:val="24"/>
          <w:szCs w:val="24"/>
        </w:rPr>
        <w:t>Yn</w:t>
      </w:r>
      <w:proofErr w:type="spellEnd"/>
      <w:r w:rsidRPr="002C25B9">
        <w:rPr>
          <w:rFonts w:ascii="Arial" w:eastAsia="Calibri" w:hAnsi="Arial" w:cs="Arial"/>
          <w:b/>
          <w:sz w:val="24"/>
          <w:szCs w:val="24"/>
        </w:rPr>
        <w:t xml:space="preserve"> </w:t>
      </w:r>
      <w:r w:rsidRPr="002C25B9">
        <w:rPr>
          <w:rFonts w:ascii="Arial" w:eastAsia="Calibri" w:hAnsi="Arial" w:cs="Arial"/>
          <w:sz w:val="24"/>
          <w:szCs w:val="24"/>
        </w:rPr>
        <w:t>– oznacza ilość punktów przyznanych ocenianej ofercie;</w:t>
      </w:r>
    </w:p>
    <w:p w14:paraId="577259FC" w14:textId="77777777" w:rsidR="00F43306" w:rsidRPr="002C25B9" w:rsidRDefault="00F43306" w:rsidP="002C25B9">
      <w:pPr>
        <w:widowControl w:val="0"/>
        <w:spacing w:before="2" w:after="0" w:line="360" w:lineRule="auto"/>
        <w:ind w:left="112"/>
        <w:rPr>
          <w:rFonts w:ascii="Arial" w:eastAsia="Calibri" w:hAnsi="Arial" w:cs="Arial"/>
          <w:sz w:val="24"/>
          <w:szCs w:val="24"/>
        </w:rPr>
      </w:pPr>
      <w:r w:rsidRPr="002C25B9">
        <w:rPr>
          <w:rFonts w:ascii="Arial" w:eastAsia="Calibri" w:hAnsi="Arial" w:cs="Arial"/>
          <w:b/>
          <w:sz w:val="24"/>
          <w:szCs w:val="24"/>
        </w:rPr>
        <w:t xml:space="preserve">Ck1 </w:t>
      </w:r>
      <w:r w:rsidRPr="002C25B9">
        <w:rPr>
          <w:rFonts w:ascii="Arial" w:eastAsia="Calibri" w:hAnsi="Arial" w:cs="Arial"/>
          <w:sz w:val="24"/>
          <w:szCs w:val="24"/>
        </w:rPr>
        <w:t>–  oznacza ilość punktów przyznanych ocenianej ofercie przez pierwszego członka komisji przetargowej w indywidualnej ocenie oferty w kryterium II;</w:t>
      </w:r>
    </w:p>
    <w:p w14:paraId="58F2FE4C" w14:textId="77777777" w:rsidR="00F43306" w:rsidRPr="002C25B9" w:rsidRDefault="00F43306" w:rsidP="002C25B9">
      <w:pPr>
        <w:widowControl w:val="0"/>
        <w:spacing w:after="0" w:line="360" w:lineRule="auto"/>
        <w:ind w:left="112"/>
        <w:rPr>
          <w:rFonts w:ascii="Arial" w:eastAsia="Calibri" w:hAnsi="Arial" w:cs="Arial"/>
          <w:sz w:val="24"/>
          <w:szCs w:val="24"/>
        </w:rPr>
      </w:pPr>
      <w:r w:rsidRPr="002C25B9">
        <w:rPr>
          <w:rFonts w:ascii="Arial" w:eastAsia="Calibri" w:hAnsi="Arial" w:cs="Arial"/>
          <w:b/>
          <w:sz w:val="24"/>
          <w:szCs w:val="24"/>
        </w:rPr>
        <w:t xml:space="preserve">Ck2 </w:t>
      </w:r>
      <w:r w:rsidRPr="002C25B9">
        <w:rPr>
          <w:rFonts w:ascii="Arial" w:eastAsia="Calibri" w:hAnsi="Arial" w:cs="Arial"/>
          <w:sz w:val="24"/>
          <w:szCs w:val="24"/>
        </w:rPr>
        <w:t>– oznacza ilość punktów przyznanych ocenianej ofercie przez drugiego członka komisji przetargowej w indywidualnej ocenie oferty w kryterium II;</w:t>
      </w:r>
    </w:p>
    <w:p w14:paraId="7D129D12" w14:textId="77777777" w:rsidR="00F43306" w:rsidRPr="002C25B9" w:rsidRDefault="00F43306" w:rsidP="002C25B9">
      <w:pPr>
        <w:widowControl w:val="0"/>
        <w:spacing w:after="0" w:line="360" w:lineRule="auto"/>
        <w:ind w:left="112"/>
        <w:rPr>
          <w:rFonts w:ascii="Arial" w:eastAsia="Calibri" w:hAnsi="Arial" w:cs="Arial"/>
          <w:sz w:val="24"/>
          <w:szCs w:val="24"/>
        </w:rPr>
      </w:pPr>
      <w:proofErr w:type="spellStart"/>
      <w:r w:rsidRPr="002C25B9">
        <w:rPr>
          <w:rFonts w:ascii="Arial" w:eastAsia="Calibri" w:hAnsi="Arial" w:cs="Arial"/>
          <w:b/>
          <w:sz w:val="24"/>
          <w:szCs w:val="24"/>
        </w:rPr>
        <w:t>Ck</w:t>
      </w:r>
      <w:proofErr w:type="spellEnd"/>
      <w:r w:rsidRPr="002C25B9">
        <w:rPr>
          <w:rFonts w:ascii="Arial" w:eastAsia="Calibri" w:hAnsi="Arial" w:cs="Arial"/>
          <w:b/>
          <w:position w:val="8"/>
          <w:sz w:val="24"/>
          <w:szCs w:val="24"/>
        </w:rPr>
        <w:t xml:space="preserve">n </w:t>
      </w:r>
      <w:r w:rsidRPr="002C25B9">
        <w:rPr>
          <w:rFonts w:ascii="Arial" w:eastAsia="Calibri" w:hAnsi="Arial" w:cs="Arial"/>
          <w:sz w:val="24"/>
          <w:szCs w:val="24"/>
        </w:rPr>
        <w:t>– oznacza ilość punktów przyznanych ocenianej ofercie przez kolejnego członka komisji przetargowej w indywidualnej ocenie oferty w kryterium II;</w:t>
      </w:r>
    </w:p>
    <w:p w14:paraId="4E20B838" w14:textId="77777777" w:rsidR="00F43306" w:rsidRPr="002C25B9" w:rsidRDefault="00F43306" w:rsidP="002C25B9">
      <w:pPr>
        <w:widowControl w:val="0"/>
        <w:spacing w:after="0" w:line="360" w:lineRule="auto"/>
        <w:ind w:left="112"/>
        <w:rPr>
          <w:rFonts w:ascii="Arial" w:eastAsia="Calibri" w:hAnsi="Arial" w:cs="Arial"/>
          <w:sz w:val="24"/>
          <w:szCs w:val="24"/>
        </w:rPr>
      </w:pPr>
      <w:proofErr w:type="spellStart"/>
      <w:r w:rsidRPr="002C25B9">
        <w:rPr>
          <w:rFonts w:ascii="Arial" w:eastAsia="Calibri" w:hAnsi="Arial" w:cs="Arial"/>
          <w:b/>
          <w:sz w:val="24"/>
          <w:szCs w:val="24"/>
        </w:rPr>
        <w:t>Lck</w:t>
      </w:r>
      <w:proofErr w:type="spellEnd"/>
      <w:r w:rsidRPr="002C25B9">
        <w:rPr>
          <w:rFonts w:ascii="Arial" w:eastAsia="Calibri" w:hAnsi="Arial" w:cs="Arial"/>
          <w:b/>
          <w:sz w:val="24"/>
          <w:szCs w:val="24"/>
        </w:rPr>
        <w:t xml:space="preserve"> </w:t>
      </w:r>
      <w:r w:rsidRPr="002C25B9">
        <w:rPr>
          <w:rFonts w:ascii="Arial" w:eastAsia="Calibri" w:hAnsi="Arial" w:cs="Arial"/>
          <w:sz w:val="24"/>
          <w:szCs w:val="24"/>
        </w:rPr>
        <w:t>– oznacza liczbę członków komisji przetargowej biorących udział w ocenie ofert (minimum dwóch członków).</w:t>
      </w:r>
    </w:p>
    <w:p w14:paraId="58481FC6" w14:textId="77777777" w:rsidR="00F43306" w:rsidRPr="002C25B9" w:rsidRDefault="00F43306" w:rsidP="002C25B9">
      <w:pPr>
        <w:widowControl w:val="0"/>
        <w:spacing w:before="194" w:after="0" w:line="360" w:lineRule="auto"/>
        <w:rPr>
          <w:rFonts w:ascii="Arial" w:eastAsia="Calibri" w:hAnsi="Arial" w:cs="Arial"/>
          <w:sz w:val="24"/>
          <w:szCs w:val="24"/>
        </w:rPr>
      </w:pPr>
      <w:r w:rsidRPr="002C25B9">
        <w:rPr>
          <w:rFonts w:ascii="Arial" w:eastAsia="Calibri" w:hAnsi="Arial" w:cs="Arial"/>
          <w:sz w:val="24"/>
          <w:szCs w:val="24"/>
        </w:rPr>
        <w:t xml:space="preserve">► Oferta w komisyjnej ocenie oferty w kryterium II może uzyskać maksymalnie </w:t>
      </w:r>
      <w:r w:rsidRPr="002C25B9">
        <w:rPr>
          <w:rFonts w:ascii="Arial" w:eastAsia="Calibri" w:hAnsi="Arial" w:cs="Arial"/>
          <w:sz w:val="24"/>
          <w:szCs w:val="24"/>
        </w:rPr>
        <w:br/>
        <w:t>60,00 punktów.</w:t>
      </w:r>
    </w:p>
    <w:p w14:paraId="61F7CA31" w14:textId="77777777" w:rsidR="00F43306" w:rsidRPr="002C25B9" w:rsidRDefault="00F43306" w:rsidP="002C25B9">
      <w:pPr>
        <w:widowControl w:val="0"/>
        <w:numPr>
          <w:ilvl w:val="1"/>
          <w:numId w:val="1"/>
        </w:numPr>
        <w:tabs>
          <w:tab w:val="left" w:pos="541"/>
        </w:tabs>
        <w:spacing w:before="197" w:after="0" w:line="360" w:lineRule="auto"/>
        <w:rPr>
          <w:rFonts w:ascii="Arial" w:eastAsia="Times New Roman" w:hAnsi="Arial" w:cs="Arial"/>
          <w:sz w:val="24"/>
          <w:szCs w:val="24"/>
          <w:lang w:eastAsia="pl-PL"/>
        </w:rPr>
      </w:pPr>
      <w:r w:rsidRPr="002C25B9">
        <w:rPr>
          <w:rFonts w:ascii="Arial" w:eastAsia="Times New Roman" w:hAnsi="Arial" w:cs="Arial"/>
          <w:sz w:val="24"/>
          <w:szCs w:val="24"/>
          <w:lang w:eastAsia="pl-PL"/>
        </w:rPr>
        <w:t>Łączna ocena</w:t>
      </w:r>
      <w:r w:rsidRPr="002C25B9">
        <w:rPr>
          <w:rFonts w:ascii="Arial" w:eastAsia="Times New Roman" w:hAnsi="Arial" w:cs="Arial"/>
          <w:spacing w:val="-2"/>
          <w:sz w:val="24"/>
          <w:szCs w:val="24"/>
          <w:lang w:eastAsia="pl-PL"/>
        </w:rPr>
        <w:t xml:space="preserve"> </w:t>
      </w:r>
      <w:r w:rsidRPr="002C25B9">
        <w:rPr>
          <w:rFonts w:ascii="Arial" w:eastAsia="Times New Roman" w:hAnsi="Arial" w:cs="Arial"/>
          <w:sz w:val="24"/>
          <w:szCs w:val="24"/>
          <w:lang w:eastAsia="pl-PL"/>
        </w:rPr>
        <w:t>ofert:</w:t>
      </w:r>
    </w:p>
    <w:p w14:paraId="7A149CC7" w14:textId="77777777" w:rsidR="00F43306" w:rsidRPr="002C25B9" w:rsidRDefault="00F43306" w:rsidP="002C25B9">
      <w:pPr>
        <w:widowControl w:val="0"/>
        <w:numPr>
          <w:ilvl w:val="2"/>
          <w:numId w:val="1"/>
        </w:numPr>
        <w:tabs>
          <w:tab w:val="left" w:pos="822"/>
        </w:tabs>
        <w:spacing w:before="194" w:after="0" w:line="360" w:lineRule="auto"/>
        <w:ind w:right="108"/>
        <w:rPr>
          <w:rFonts w:ascii="Arial" w:eastAsia="Times New Roman" w:hAnsi="Arial" w:cs="Arial"/>
          <w:sz w:val="24"/>
          <w:szCs w:val="24"/>
          <w:lang w:eastAsia="pl-PL"/>
        </w:rPr>
      </w:pPr>
      <w:r w:rsidRPr="002C25B9">
        <w:rPr>
          <w:rFonts w:ascii="Arial" w:eastAsia="Times New Roman" w:hAnsi="Arial" w:cs="Arial"/>
          <w:sz w:val="24"/>
          <w:szCs w:val="24"/>
          <w:lang w:eastAsia="pl-PL"/>
        </w:rPr>
        <w:t xml:space="preserve">Punkty uzyskane przez ofertę w komisyjnej ocenie oferty w kryterium I zostaną dodane do punktów uzyskanych przez nią w komisyjnej ocenie oferty w kryterium II i na tej podstawie zostanie obliczona </w:t>
      </w:r>
      <w:r w:rsidRPr="002C25B9">
        <w:rPr>
          <w:rFonts w:ascii="Arial" w:eastAsia="Times New Roman" w:hAnsi="Arial" w:cs="Arial"/>
          <w:b/>
          <w:sz w:val="24"/>
          <w:szCs w:val="24"/>
          <w:lang w:eastAsia="pl-PL"/>
        </w:rPr>
        <w:t>łączna ocena oferty</w:t>
      </w:r>
      <w:r w:rsidRPr="002C25B9">
        <w:rPr>
          <w:rFonts w:ascii="Arial" w:eastAsia="Times New Roman" w:hAnsi="Arial" w:cs="Arial"/>
          <w:sz w:val="24"/>
          <w:szCs w:val="24"/>
          <w:lang w:eastAsia="pl-PL"/>
        </w:rPr>
        <w:t>. Oferta w łącznej ocenie oferty może uzyskać maksymalnie 100,00</w:t>
      </w:r>
      <w:r w:rsidRPr="002C25B9">
        <w:rPr>
          <w:rFonts w:ascii="Arial" w:eastAsia="Times New Roman" w:hAnsi="Arial" w:cs="Arial"/>
          <w:spacing w:val="-4"/>
          <w:sz w:val="24"/>
          <w:szCs w:val="24"/>
          <w:lang w:eastAsia="pl-PL"/>
        </w:rPr>
        <w:t xml:space="preserve"> </w:t>
      </w:r>
      <w:r w:rsidRPr="002C25B9">
        <w:rPr>
          <w:rFonts w:ascii="Arial" w:eastAsia="Times New Roman" w:hAnsi="Arial" w:cs="Arial"/>
          <w:sz w:val="24"/>
          <w:szCs w:val="24"/>
          <w:lang w:eastAsia="pl-PL"/>
        </w:rPr>
        <w:t>pkt.</w:t>
      </w:r>
    </w:p>
    <w:p w14:paraId="03CF7C7A" w14:textId="77777777" w:rsidR="00F43306" w:rsidRPr="002C25B9" w:rsidRDefault="00F43306" w:rsidP="002C25B9">
      <w:pPr>
        <w:widowControl w:val="0"/>
        <w:numPr>
          <w:ilvl w:val="2"/>
          <w:numId w:val="1"/>
        </w:numPr>
        <w:tabs>
          <w:tab w:val="left" w:pos="822"/>
        </w:tabs>
        <w:spacing w:after="0" w:line="360" w:lineRule="auto"/>
        <w:ind w:right="116"/>
        <w:rPr>
          <w:rFonts w:ascii="Arial" w:eastAsia="Times New Roman" w:hAnsi="Arial" w:cs="Arial"/>
          <w:sz w:val="24"/>
          <w:szCs w:val="24"/>
          <w:lang w:eastAsia="pl-PL"/>
        </w:rPr>
      </w:pPr>
      <w:r w:rsidRPr="002C25B9">
        <w:rPr>
          <w:rFonts w:ascii="Arial" w:eastAsia="Times New Roman" w:hAnsi="Arial" w:cs="Arial"/>
          <w:sz w:val="24"/>
          <w:szCs w:val="24"/>
          <w:lang w:eastAsia="pl-PL"/>
        </w:rPr>
        <w:t xml:space="preserve">Zamawiający udzieli zamówienia wykonawcy, którego oferta uzyska największą ilość punktów w </w:t>
      </w:r>
      <w:r w:rsidRPr="002C25B9">
        <w:rPr>
          <w:rFonts w:ascii="Arial" w:eastAsia="Times New Roman" w:hAnsi="Arial" w:cs="Arial"/>
          <w:b/>
          <w:sz w:val="24"/>
          <w:szCs w:val="24"/>
          <w:lang w:eastAsia="pl-PL"/>
        </w:rPr>
        <w:t>łącznej ocenie</w:t>
      </w:r>
      <w:r w:rsidRPr="002C25B9">
        <w:rPr>
          <w:rFonts w:ascii="Arial" w:eastAsia="Times New Roman" w:hAnsi="Arial" w:cs="Arial"/>
          <w:b/>
          <w:spacing w:val="-9"/>
          <w:sz w:val="24"/>
          <w:szCs w:val="24"/>
          <w:lang w:eastAsia="pl-PL"/>
        </w:rPr>
        <w:t xml:space="preserve"> </w:t>
      </w:r>
      <w:r w:rsidRPr="002C25B9">
        <w:rPr>
          <w:rFonts w:ascii="Arial" w:eastAsia="Times New Roman" w:hAnsi="Arial" w:cs="Arial"/>
          <w:b/>
          <w:sz w:val="24"/>
          <w:szCs w:val="24"/>
          <w:lang w:eastAsia="pl-PL"/>
        </w:rPr>
        <w:t>ofert</w:t>
      </w:r>
      <w:r w:rsidRPr="002C25B9">
        <w:rPr>
          <w:rFonts w:ascii="Arial" w:eastAsia="Times New Roman" w:hAnsi="Arial" w:cs="Arial"/>
          <w:sz w:val="24"/>
          <w:szCs w:val="24"/>
          <w:lang w:eastAsia="pl-PL"/>
        </w:rPr>
        <w:t>.</w:t>
      </w:r>
    </w:p>
    <w:p w14:paraId="49E7034D" w14:textId="77777777" w:rsidR="00F43306" w:rsidRPr="002C25B9" w:rsidRDefault="00F43306" w:rsidP="002C25B9">
      <w:pPr>
        <w:widowControl w:val="0"/>
        <w:numPr>
          <w:ilvl w:val="0"/>
          <w:numId w:val="1"/>
        </w:numPr>
        <w:tabs>
          <w:tab w:val="left" w:pos="397"/>
        </w:tabs>
        <w:spacing w:before="194" w:after="0" w:line="360" w:lineRule="auto"/>
        <w:ind w:right="108"/>
        <w:rPr>
          <w:rFonts w:ascii="Arial" w:eastAsia="Times New Roman" w:hAnsi="Arial" w:cs="Arial"/>
          <w:sz w:val="24"/>
          <w:szCs w:val="24"/>
          <w:lang w:eastAsia="pl-PL"/>
        </w:rPr>
      </w:pPr>
      <w:r w:rsidRPr="002C25B9">
        <w:rPr>
          <w:rFonts w:ascii="Arial" w:eastAsia="Times New Roman" w:hAnsi="Arial" w:cs="Arial"/>
          <w:sz w:val="24"/>
          <w:szCs w:val="24"/>
          <w:lang w:eastAsia="pl-PL"/>
        </w:rPr>
        <w:t>Jeżeli zostanie złożona tylko jedna oferta podlegająca ocenie – zamawiający oceni ofertę tego wykonawcy, przyznając jej maksymalną ilość punktów możliwą do uzyskania w danym kryterium (bez przeprowadzania powyższej</w:t>
      </w:r>
      <w:r w:rsidRPr="002C25B9">
        <w:rPr>
          <w:rFonts w:ascii="Arial" w:eastAsia="Times New Roman" w:hAnsi="Arial" w:cs="Arial"/>
          <w:spacing w:val="-19"/>
          <w:sz w:val="24"/>
          <w:szCs w:val="24"/>
          <w:lang w:eastAsia="pl-PL"/>
        </w:rPr>
        <w:t xml:space="preserve"> </w:t>
      </w:r>
      <w:r w:rsidRPr="002C25B9">
        <w:rPr>
          <w:rFonts w:ascii="Arial" w:eastAsia="Times New Roman" w:hAnsi="Arial" w:cs="Arial"/>
          <w:sz w:val="24"/>
          <w:szCs w:val="24"/>
          <w:lang w:eastAsia="pl-PL"/>
        </w:rPr>
        <w:t>oceny).</w:t>
      </w:r>
    </w:p>
    <w:p w14:paraId="3E76768B" w14:textId="1F40A754" w:rsidR="00F43306" w:rsidRPr="002C25B9" w:rsidRDefault="00F43306" w:rsidP="002C25B9">
      <w:pPr>
        <w:widowControl w:val="0"/>
        <w:numPr>
          <w:ilvl w:val="0"/>
          <w:numId w:val="1"/>
        </w:numPr>
        <w:tabs>
          <w:tab w:val="left" w:pos="397"/>
        </w:tabs>
        <w:spacing w:after="0" w:line="360" w:lineRule="auto"/>
        <w:ind w:right="113"/>
        <w:rPr>
          <w:rFonts w:ascii="Arial" w:eastAsia="Times New Roman" w:hAnsi="Arial" w:cs="Arial"/>
          <w:sz w:val="24"/>
          <w:szCs w:val="24"/>
          <w:lang w:eastAsia="pl-PL"/>
        </w:rPr>
      </w:pPr>
      <w:r w:rsidRPr="002C25B9">
        <w:rPr>
          <w:rFonts w:ascii="Arial" w:eastAsia="Times New Roman" w:hAnsi="Arial" w:cs="Arial"/>
          <w:sz w:val="24"/>
          <w:szCs w:val="24"/>
          <w:lang w:eastAsia="pl-PL"/>
        </w:rPr>
        <w:t>Pomimo nieprzeprowadzenia oceny według wskazanych kryteriów Zamawiający sprawdzi, czy przedłożona oferta świadczy o optymalnym zrozumieniu przedmiotu zamówienia, celów badania oraz rezultatów jakie Zamawiający oczekuje otrzymać</w:t>
      </w:r>
      <w:r w:rsidR="006C6A59" w:rsidRPr="002C25B9">
        <w:rPr>
          <w:rFonts w:ascii="Arial" w:eastAsia="Times New Roman" w:hAnsi="Arial" w:cs="Arial"/>
          <w:sz w:val="24"/>
          <w:szCs w:val="24"/>
          <w:lang w:eastAsia="pl-PL"/>
        </w:rPr>
        <w:t xml:space="preserve"> </w:t>
      </w:r>
      <w:r w:rsidRPr="002C25B9">
        <w:rPr>
          <w:rFonts w:ascii="Arial" w:eastAsia="Times New Roman" w:hAnsi="Arial" w:cs="Arial"/>
          <w:sz w:val="24"/>
          <w:szCs w:val="24"/>
          <w:lang w:eastAsia="pl-PL"/>
        </w:rPr>
        <w:t xml:space="preserve">w wyniku realizacji zamówienia. Zamawiający sprawdzi również czy zaproponowane przez Wykonawcę zastosowanie metodologii wskazuje na możliwość pełnej realizacji badania i uzyskania wyczerpujących </w:t>
      </w:r>
      <w:r w:rsidR="00184102">
        <w:rPr>
          <w:rFonts w:ascii="Arial" w:eastAsia="Times New Roman" w:hAnsi="Arial" w:cs="Arial"/>
          <w:sz w:val="24"/>
          <w:szCs w:val="24"/>
          <w:lang w:eastAsia="pl-PL"/>
        </w:rPr>
        <w:br/>
      </w:r>
      <w:r w:rsidRPr="002C25B9">
        <w:rPr>
          <w:rFonts w:ascii="Arial" w:eastAsia="Times New Roman" w:hAnsi="Arial" w:cs="Arial"/>
          <w:sz w:val="24"/>
          <w:szCs w:val="24"/>
          <w:lang w:eastAsia="pl-PL"/>
        </w:rPr>
        <w:lastRenderedPageBreak/>
        <w:t>i wiarygodnych odpowiedzi na przedstawione cele badania. W sytuacji stwierdzenia, że oferta nie spełnia wymagań Zamawiającego określonych SOPZ (m.in. świadczy o niezrozumieniu przedmiotu zamówienia) oferta taka podlegać będzie</w:t>
      </w:r>
      <w:r w:rsidRPr="002C25B9">
        <w:rPr>
          <w:rFonts w:ascii="Arial" w:eastAsia="Times New Roman" w:hAnsi="Arial" w:cs="Arial"/>
          <w:spacing w:val="-25"/>
          <w:sz w:val="24"/>
          <w:szCs w:val="24"/>
          <w:lang w:eastAsia="pl-PL"/>
        </w:rPr>
        <w:t xml:space="preserve"> </w:t>
      </w:r>
      <w:r w:rsidRPr="002C25B9">
        <w:rPr>
          <w:rFonts w:ascii="Arial" w:eastAsia="Times New Roman" w:hAnsi="Arial" w:cs="Arial"/>
          <w:sz w:val="24"/>
          <w:szCs w:val="24"/>
          <w:lang w:eastAsia="pl-PL"/>
        </w:rPr>
        <w:t>odrzuceniu.</w:t>
      </w:r>
    </w:p>
    <w:p w14:paraId="61AE769B" w14:textId="77777777" w:rsidR="00F43306" w:rsidRPr="002C25B9" w:rsidRDefault="00F43306" w:rsidP="002C25B9">
      <w:pPr>
        <w:widowControl w:val="0"/>
        <w:numPr>
          <w:ilvl w:val="0"/>
          <w:numId w:val="1"/>
        </w:numPr>
        <w:tabs>
          <w:tab w:val="left" w:pos="397"/>
        </w:tabs>
        <w:spacing w:after="0" w:line="360" w:lineRule="auto"/>
        <w:ind w:right="109"/>
        <w:rPr>
          <w:rFonts w:ascii="Arial" w:eastAsia="Times New Roman" w:hAnsi="Arial" w:cs="Arial"/>
          <w:sz w:val="24"/>
          <w:szCs w:val="24"/>
          <w:lang w:eastAsia="pl-PL"/>
        </w:rPr>
      </w:pPr>
      <w:r w:rsidRPr="002C25B9">
        <w:rPr>
          <w:rFonts w:ascii="Arial" w:eastAsia="Times New Roman" w:hAnsi="Arial" w:cs="Arial"/>
          <w:sz w:val="24"/>
          <w:szCs w:val="24"/>
          <w:lang w:eastAsia="pl-PL"/>
        </w:rPr>
        <w:t>Zamawiający zastosuje zaokrąglanie wyników oceny do dwóch miejsc po przecinku. Gdyby wyniki dwóch lub większej liczby ofert okazały się takie same, Zamawiający nie zastosuje zaokrągleń, chyba że działanie takie nie będzie mogło przynieść zróżnicowania</w:t>
      </w:r>
      <w:r w:rsidRPr="002C25B9">
        <w:rPr>
          <w:rFonts w:ascii="Arial" w:eastAsia="Times New Roman" w:hAnsi="Arial" w:cs="Arial"/>
          <w:spacing w:val="-34"/>
          <w:sz w:val="24"/>
          <w:szCs w:val="24"/>
          <w:lang w:eastAsia="pl-PL"/>
        </w:rPr>
        <w:t xml:space="preserve"> </w:t>
      </w:r>
      <w:r w:rsidRPr="002C25B9">
        <w:rPr>
          <w:rFonts w:ascii="Arial" w:eastAsia="Times New Roman" w:hAnsi="Arial" w:cs="Arial"/>
          <w:sz w:val="24"/>
          <w:szCs w:val="24"/>
          <w:lang w:eastAsia="pl-PL"/>
        </w:rPr>
        <w:t>wyników.</w:t>
      </w:r>
    </w:p>
    <w:p w14:paraId="7D08F66A" w14:textId="77777777" w:rsidR="00D05C4A" w:rsidRPr="002C25B9" w:rsidRDefault="00F43306" w:rsidP="002C25B9">
      <w:pPr>
        <w:widowControl w:val="0"/>
        <w:numPr>
          <w:ilvl w:val="0"/>
          <w:numId w:val="1"/>
        </w:numPr>
        <w:tabs>
          <w:tab w:val="left" w:pos="397"/>
        </w:tabs>
        <w:spacing w:after="0" w:line="360" w:lineRule="auto"/>
        <w:ind w:right="109"/>
        <w:rPr>
          <w:rFonts w:ascii="Arial" w:eastAsia="Times New Roman" w:hAnsi="Arial" w:cs="Arial"/>
          <w:sz w:val="24"/>
          <w:szCs w:val="24"/>
          <w:lang w:eastAsia="pl-PL"/>
        </w:rPr>
      </w:pPr>
      <w:r w:rsidRPr="002C25B9">
        <w:rPr>
          <w:rFonts w:ascii="Arial" w:eastAsia="Times New Roman" w:hAnsi="Arial" w:cs="Arial"/>
          <w:color w:val="000000"/>
          <w:sz w:val="24"/>
          <w:szCs w:val="24"/>
          <w:lang w:eastAsia="pl-PL"/>
        </w:rPr>
        <w:t>Jeżeli nie będzie można wybrać oferty najkorzystniejszej z uwagi na to, że dwie lub więcej ofert przedstawia taki sam bilans ceny i pozostałych kryteriów, Zamawiający spośród tych ofert wybierze ofertę Wykonawcy, który zaoferował najniższą cenę.</w:t>
      </w:r>
    </w:p>
    <w:sectPr w:rsidR="00D05C4A" w:rsidRPr="002C2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A7A13"/>
    <w:multiLevelType w:val="multilevel"/>
    <w:tmpl w:val="4F62C888"/>
    <w:lvl w:ilvl="0">
      <w:start w:val="1"/>
      <w:numFmt w:val="decimal"/>
      <w:lvlText w:val="%1."/>
      <w:lvlJc w:val="left"/>
      <w:pPr>
        <w:ind w:left="396" w:hanging="284"/>
      </w:pPr>
      <w:rPr>
        <w:rFonts w:ascii="Arial" w:eastAsia="Calibri" w:hAnsi="Arial" w:cs="Arial" w:hint="default"/>
        <w:spacing w:val="-8"/>
        <w:w w:val="99"/>
        <w:sz w:val="24"/>
        <w:szCs w:val="24"/>
      </w:rPr>
    </w:lvl>
    <w:lvl w:ilvl="1">
      <w:start w:val="1"/>
      <w:numFmt w:val="decimal"/>
      <w:lvlText w:val="%1.%2."/>
      <w:lvlJc w:val="left"/>
      <w:pPr>
        <w:ind w:left="540" w:hanging="428"/>
      </w:pPr>
      <w:rPr>
        <w:rFonts w:ascii="Arial" w:eastAsia="Calibri" w:hAnsi="Arial" w:cs="Arial" w:hint="default"/>
        <w:w w:val="100"/>
        <w:sz w:val="24"/>
        <w:szCs w:val="24"/>
      </w:rPr>
    </w:lvl>
    <w:lvl w:ilvl="2">
      <w:start w:val="1"/>
      <w:numFmt w:val="decimal"/>
      <w:lvlText w:val="%1.%2.%3."/>
      <w:lvlJc w:val="left"/>
      <w:pPr>
        <w:ind w:left="851" w:hanging="709"/>
      </w:pPr>
      <w:rPr>
        <w:rFonts w:ascii="Arial" w:eastAsia="Calibri" w:hAnsi="Arial" w:cs="Arial" w:hint="default"/>
        <w:spacing w:val="-4"/>
        <w:w w:val="99"/>
        <w:sz w:val="24"/>
        <w:szCs w:val="24"/>
      </w:rPr>
    </w:lvl>
    <w:lvl w:ilvl="3">
      <w:numFmt w:val="bullet"/>
      <w:lvlText w:val="•"/>
      <w:lvlJc w:val="left"/>
      <w:pPr>
        <w:ind w:left="1950" w:hanging="709"/>
      </w:pPr>
    </w:lvl>
    <w:lvl w:ilvl="4">
      <w:numFmt w:val="bullet"/>
      <w:lvlText w:val="•"/>
      <w:lvlJc w:val="left"/>
      <w:pPr>
        <w:ind w:left="3081" w:hanging="709"/>
      </w:pPr>
    </w:lvl>
    <w:lvl w:ilvl="5">
      <w:numFmt w:val="bullet"/>
      <w:lvlText w:val="•"/>
      <w:lvlJc w:val="left"/>
      <w:pPr>
        <w:ind w:left="4212" w:hanging="709"/>
      </w:pPr>
    </w:lvl>
    <w:lvl w:ilvl="6">
      <w:numFmt w:val="bullet"/>
      <w:lvlText w:val="•"/>
      <w:lvlJc w:val="left"/>
      <w:pPr>
        <w:ind w:left="5343" w:hanging="709"/>
      </w:pPr>
    </w:lvl>
    <w:lvl w:ilvl="7">
      <w:numFmt w:val="bullet"/>
      <w:lvlText w:val="•"/>
      <w:lvlJc w:val="left"/>
      <w:pPr>
        <w:ind w:left="6474" w:hanging="709"/>
      </w:pPr>
    </w:lvl>
    <w:lvl w:ilvl="8">
      <w:numFmt w:val="bullet"/>
      <w:lvlText w:val="•"/>
      <w:lvlJc w:val="left"/>
      <w:pPr>
        <w:ind w:left="7604" w:hanging="709"/>
      </w:pPr>
    </w:lvl>
  </w:abstractNum>
  <w:abstractNum w:abstractNumId="1" w15:restartNumberingAfterBreak="0">
    <w:nsid w:val="455B6F27"/>
    <w:multiLevelType w:val="hybridMultilevel"/>
    <w:tmpl w:val="777C3D1A"/>
    <w:lvl w:ilvl="0" w:tplc="68A033B2">
      <w:start w:val="1"/>
      <w:numFmt w:val="upperLetter"/>
      <w:lvlText w:val="%1."/>
      <w:lvlJc w:val="left"/>
      <w:pPr>
        <w:ind w:left="472" w:hanging="360"/>
      </w:pPr>
      <w:rPr>
        <w:b/>
        <w:bCs/>
      </w:rPr>
    </w:lvl>
    <w:lvl w:ilvl="1" w:tplc="04150019">
      <w:start w:val="1"/>
      <w:numFmt w:val="lowerLetter"/>
      <w:lvlText w:val="%2."/>
      <w:lvlJc w:val="left"/>
      <w:pPr>
        <w:ind w:left="1192" w:hanging="360"/>
      </w:pPr>
    </w:lvl>
    <w:lvl w:ilvl="2" w:tplc="0415001B">
      <w:start w:val="1"/>
      <w:numFmt w:val="lowerRoman"/>
      <w:lvlText w:val="%3."/>
      <w:lvlJc w:val="right"/>
      <w:pPr>
        <w:ind w:left="1912" w:hanging="180"/>
      </w:pPr>
    </w:lvl>
    <w:lvl w:ilvl="3" w:tplc="0415000F">
      <w:start w:val="1"/>
      <w:numFmt w:val="decimal"/>
      <w:lvlText w:val="%4."/>
      <w:lvlJc w:val="left"/>
      <w:pPr>
        <w:ind w:left="2632" w:hanging="360"/>
      </w:pPr>
    </w:lvl>
    <w:lvl w:ilvl="4" w:tplc="04150019">
      <w:start w:val="1"/>
      <w:numFmt w:val="lowerLetter"/>
      <w:lvlText w:val="%5."/>
      <w:lvlJc w:val="left"/>
      <w:pPr>
        <w:ind w:left="3352" w:hanging="360"/>
      </w:pPr>
    </w:lvl>
    <w:lvl w:ilvl="5" w:tplc="0415001B">
      <w:start w:val="1"/>
      <w:numFmt w:val="lowerRoman"/>
      <w:lvlText w:val="%6."/>
      <w:lvlJc w:val="right"/>
      <w:pPr>
        <w:ind w:left="4072" w:hanging="180"/>
      </w:pPr>
    </w:lvl>
    <w:lvl w:ilvl="6" w:tplc="0415000F">
      <w:start w:val="1"/>
      <w:numFmt w:val="decimal"/>
      <w:lvlText w:val="%7."/>
      <w:lvlJc w:val="left"/>
      <w:pPr>
        <w:ind w:left="4792" w:hanging="360"/>
      </w:pPr>
    </w:lvl>
    <w:lvl w:ilvl="7" w:tplc="04150019">
      <w:start w:val="1"/>
      <w:numFmt w:val="lowerLetter"/>
      <w:lvlText w:val="%8."/>
      <w:lvlJc w:val="left"/>
      <w:pPr>
        <w:ind w:left="5512" w:hanging="360"/>
      </w:pPr>
    </w:lvl>
    <w:lvl w:ilvl="8" w:tplc="0415001B">
      <w:start w:val="1"/>
      <w:numFmt w:val="lowerRoman"/>
      <w:lvlText w:val="%9."/>
      <w:lvlJc w:val="right"/>
      <w:pPr>
        <w:ind w:left="6232" w:hanging="180"/>
      </w:pPr>
    </w:lvl>
  </w:abstractNum>
  <w:abstractNum w:abstractNumId="2" w15:restartNumberingAfterBreak="0">
    <w:nsid w:val="4F56587D"/>
    <w:multiLevelType w:val="hybridMultilevel"/>
    <w:tmpl w:val="FA7E3808"/>
    <w:lvl w:ilvl="0" w:tplc="FCBA17A6">
      <w:start w:val="1"/>
      <w:numFmt w:val="lowerLetter"/>
      <w:lvlText w:val="%1)"/>
      <w:lvlJc w:val="left"/>
      <w:pPr>
        <w:ind w:left="0" w:hanging="286"/>
      </w:pPr>
      <w:rPr>
        <w:rFonts w:ascii="Arial" w:eastAsia="Calibri" w:hAnsi="Arial" w:cs="Arial" w:hint="default"/>
        <w:b/>
        <w:w w:val="99"/>
        <w:sz w:val="24"/>
        <w:szCs w:val="24"/>
      </w:rPr>
    </w:lvl>
    <w:lvl w:ilvl="1" w:tplc="6C30F6E4">
      <w:numFmt w:val="bullet"/>
      <w:lvlText w:val="•"/>
      <w:lvlJc w:val="left"/>
      <w:pPr>
        <w:ind w:left="982" w:hanging="286"/>
      </w:pPr>
    </w:lvl>
    <w:lvl w:ilvl="2" w:tplc="1510527C">
      <w:numFmt w:val="bullet"/>
      <w:lvlText w:val="•"/>
      <w:lvlJc w:val="left"/>
      <w:pPr>
        <w:ind w:left="1957" w:hanging="286"/>
      </w:pPr>
    </w:lvl>
    <w:lvl w:ilvl="3" w:tplc="DA825C7E">
      <w:numFmt w:val="bullet"/>
      <w:lvlText w:val="•"/>
      <w:lvlJc w:val="left"/>
      <w:pPr>
        <w:ind w:left="2931" w:hanging="286"/>
      </w:pPr>
    </w:lvl>
    <w:lvl w:ilvl="4" w:tplc="DA3CAF78">
      <w:numFmt w:val="bullet"/>
      <w:lvlText w:val="•"/>
      <w:lvlJc w:val="left"/>
      <w:pPr>
        <w:ind w:left="3906" w:hanging="286"/>
      </w:pPr>
    </w:lvl>
    <w:lvl w:ilvl="5" w:tplc="15ACE7DE">
      <w:numFmt w:val="bullet"/>
      <w:lvlText w:val="•"/>
      <w:lvlJc w:val="left"/>
      <w:pPr>
        <w:ind w:left="4881" w:hanging="286"/>
      </w:pPr>
    </w:lvl>
    <w:lvl w:ilvl="6" w:tplc="B27EFB40">
      <w:numFmt w:val="bullet"/>
      <w:lvlText w:val="•"/>
      <w:lvlJc w:val="left"/>
      <w:pPr>
        <w:ind w:left="5855" w:hanging="286"/>
      </w:pPr>
    </w:lvl>
    <w:lvl w:ilvl="7" w:tplc="78A8633A">
      <w:numFmt w:val="bullet"/>
      <w:lvlText w:val="•"/>
      <w:lvlJc w:val="left"/>
      <w:pPr>
        <w:ind w:left="6830" w:hanging="286"/>
      </w:pPr>
    </w:lvl>
    <w:lvl w:ilvl="8" w:tplc="1E34348A">
      <w:numFmt w:val="bullet"/>
      <w:lvlText w:val="•"/>
      <w:lvlJc w:val="left"/>
      <w:pPr>
        <w:ind w:left="7805" w:hanging="286"/>
      </w:pPr>
    </w:lvl>
  </w:abstractNum>
  <w:abstractNum w:abstractNumId="3" w15:restartNumberingAfterBreak="0">
    <w:nsid w:val="6D2874CF"/>
    <w:multiLevelType w:val="hybridMultilevel"/>
    <w:tmpl w:val="3B045E10"/>
    <w:lvl w:ilvl="0" w:tplc="14CE8816">
      <w:start w:val="1"/>
      <w:numFmt w:val="lowerLetter"/>
      <w:lvlText w:val="%1)"/>
      <w:lvlJc w:val="left"/>
      <w:pPr>
        <w:ind w:left="454" w:hanging="342"/>
      </w:pPr>
      <w:rPr>
        <w:rFonts w:ascii="Arial" w:eastAsia="Calibri" w:hAnsi="Arial" w:cs="Arial" w:hint="default"/>
        <w:w w:val="99"/>
        <w:sz w:val="24"/>
        <w:szCs w:val="24"/>
      </w:rPr>
    </w:lvl>
    <w:lvl w:ilvl="1" w:tplc="02303516">
      <w:numFmt w:val="bullet"/>
      <w:lvlText w:val="•"/>
      <w:lvlJc w:val="left"/>
      <w:pPr>
        <w:ind w:left="982" w:hanging="406"/>
      </w:pPr>
    </w:lvl>
    <w:lvl w:ilvl="2" w:tplc="0458E02E">
      <w:numFmt w:val="bullet"/>
      <w:lvlText w:val="•"/>
      <w:lvlJc w:val="left"/>
      <w:pPr>
        <w:ind w:left="1957" w:hanging="406"/>
      </w:pPr>
    </w:lvl>
    <w:lvl w:ilvl="3" w:tplc="EE724586">
      <w:numFmt w:val="bullet"/>
      <w:lvlText w:val="•"/>
      <w:lvlJc w:val="left"/>
      <w:pPr>
        <w:ind w:left="2931" w:hanging="406"/>
      </w:pPr>
    </w:lvl>
    <w:lvl w:ilvl="4" w:tplc="88F8248A">
      <w:numFmt w:val="bullet"/>
      <w:lvlText w:val="•"/>
      <w:lvlJc w:val="left"/>
      <w:pPr>
        <w:ind w:left="3906" w:hanging="406"/>
      </w:pPr>
    </w:lvl>
    <w:lvl w:ilvl="5" w:tplc="28747794">
      <w:numFmt w:val="bullet"/>
      <w:lvlText w:val="•"/>
      <w:lvlJc w:val="left"/>
      <w:pPr>
        <w:ind w:left="4881" w:hanging="406"/>
      </w:pPr>
    </w:lvl>
    <w:lvl w:ilvl="6" w:tplc="DCA064DE">
      <w:numFmt w:val="bullet"/>
      <w:lvlText w:val="•"/>
      <w:lvlJc w:val="left"/>
      <w:pPr>
        <w:ind w:left="5855" w:hanging="406"/>
      </w:pPr>
    </w:lvl>
    <w:lvl w:ilvl="7" w:tplc="07325EFE">
      <w:numFmt w:val="bullet"/>
      <w:lvlText w:val="•"/>
      <w:lvlJc w:val="left"/>
      <w:pPr>
        <w:ind w:left="6830" w:hanging="406"/>
      </w:pPr>
    </w:lvl>
    <w:lvl w:ilvl="8" w:tplc="BF72296C">
      <w:numFmt w:val="bullet"/>
      <w:lvlText w:val="•"/>
      <w:lvlJc w:val="left"/>
      <w:pPr>
        <w:ind w:left="7805" w:hanging="406"/>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06"/>
    <w:rsid w:val="001100AE"/>
    <w:rsid w:val="00184102"/>
    <w:rsid w:val="001C2304"/>
    <w:rsid w:val="002C25B9"/>
    <w:rsid w:val="00614224"/>
    <w:rsid w:val="006C6A59"/>
    <w:rsid w:val="008577B2"/>
    <w:rsid w:val="00B84CC8"/>
    <w:rsid w:val="00D05C4A"/>
    <w:rsid w:val="00F4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591"/>
  <w15:chartTrackingRefBased/>
  <w15:docId w15:val="{75D94EFA-D4A1-460A-8BD9-80EBC1F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306"/>
    <w:pPr>
      <w:spacing w:line="256" w:lineRule="auto"/>
    </w:pPr>
  </w:style>
  <w:style w:type="paragraph" w:styleId="Nagwek1">
    <w:name w:val="heading 1"/>
    <w:basedOn w:val="Normalny"/>
    <w:next w:val="Normalny"/>
    <w:link w:val="Nagwek1Znak"/>
    <w:uiPriority w:val="9"/>
    <w:qFormat/>
    <w:rsid w:val="002C2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43306"/>
    <w:pPr>
      <w:spacing w:after="120"/>
    </w:pPr>
  </w:style>
  <w:style w:type="character" w:customStyle="1" w:styleId="TekstpodstawowyZnak">
    <w:name w:val="Tekst podstawowy Znak"/>
    <w:basedOn w:val="Domylnaczcionkaakapitu"/>
    <w:link w:val="Tekstpodstawowy"/>
    <w:uiPriority w:val="99"/>
    <w:semiHidden/>
    <w:rsid w:val="00F43306"/>
  </w:style>
  <w:style w:type="character" w:customStyle="1" w:styleId="Nagwek1Znak">
    <w:name w:val="Nagłówek 1 Znak"/>
    <w:basedOn w:val="Domylnaczcionkaakapitu"/>
    <w:link w:val="Nagwek1"/>
    <w:uiPriority w:val="9"/>
    <w:rsid w:val="002C25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9764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kryteriów, którymi Zamawiający będzie się kierował przy wyborze oferty, wraz z podaniem wag tych kryteriów i sposobu oceny ofert</dc:title>
  <dc:subject/>
  <dc:creator>Fleszar Elzbieta</dc:creator>
  <cp:keywords/>
  <dc:description/>
  <cp:lastModifiedBy>Wojturski Konrad</cp:lastModifiedBy>
  <cp:revision>2</cp:revision>
  <dcterms:created xsi:type="dcterms:W3CDTF">2022-01-11T08:34:00Z</dcterms:created>
  <dcterms:modified xsi:type="dcterms:W3CDTF">2022-01-11T08:34:00Z</dcterms:modified>
</cp:coreProperties>
</file>